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R F2019.04</w:t>
      </w:r>
    </w:p>
    <w:p w:rsidR="00000000" w:rsidDel="00000000" w:rsidP="00000000" w:rsidRDefault="00000000" w:rsidRPr="00000000" w14:paraId="00000002">
      <w:pPr>
        <w:spacing w:line="276" w:lineRule="auto"/>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Resolution to Address the Conclusions of the 2019 Blue Ribbon Panel Report</w:t>
      </w:r>
    </w:p>
    <w:p w:rsidR="00000000" w:rsidDel="00000000" w:rsidP="00000000" w:rsidRDefault="00000000" w:rsidRPr="00000000" w14:paraId="00000004">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bill for the consideration of the College of Literature, Science, and the Arts Student Government</w:t>
      </w:r>
    </w:p>
    <w:p w:rsidR="00000000" w:rsidDel="00000000" w:rsidP="00000000" w:rsidRDefault="00000000" w:rsidRPr="00000000" w14:paraId="00000006">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13th November 2019</w:t>
      </w:r>
    </w:p>
    <w:p w:rsidR="00000000" w:rsidDel="00000000" w:rsidP="00000000" w:rsidRDefault="00000000" w:rsidRPr="00000000" w14:paraId="0000000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Sponsored by: Brian Wang</w:t>
      </w:r>
    </w:p>
    <w:p w:rsidR="00000000" w:rsidDel="00000000" w:rsidP="00000000" w:rsidRDefault="00000000" w:rsidRPr="00000000" w14:paraId="0000000A">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the mission of the College of Literature, Science, and the Arts Student Government (hereafter LSA SG) is to “actively seek the voices of LSA students and advocate their interests to improve academic and non-academic life”;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and,</w:t>
      </w:r>
    </w:p>
    <w:p w:rsidR="00000000" w:rsidDel="00000000" w:rsidP="00000000" w:rsidRDefault="00000000" w:rsidRPr="00000000" w14:paraId="0000000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LSA SG has been tasked to discuss the findings, conversations, and conclusions made by the 2019 Blue Ribbon Panel Report; and,</w:t>
      </w:r>
    </w:p>
    <w:p w:rsidR="00000000" w:rsidDel="00000000" w:rsidP="00000000" w:rsidRDefault="00000000" w:rsidRPr="00000000" w14:paraId="0000000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as stated in the opening lines of the Blue Ribbon Panel Report, “In the fall of 2018, Provost and Executive Vice-President for Academic Affairs Martin Philbert appointed a Blue Ribbon Panel of faculty to investigate the question, ‘What ought to be the intersection between political thought/ideology and a faculty member’s responsibility to students?’”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and,</w:t>
      </w:r>
    </w:p>
    <w:p w:rsidR="00000000" w:rsidDel="00000000" w:rsidP="00000000" w:rsidRDefault="00000000" w:rsidRPr="00000000" w14:paraId="0000001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the goal of the panel is to make “recommendations about principles to guide professional reasoning in the context of faculty members’ (including graduate student instructors’) responsibilities”; and,</w:t>
      </w:r>
    </w:p>
    <w:p w:rsidR="00000000" w:rsidDel="00000000" w:rsidP="00000000" w:rsidRDefault="00000000" w:rsidRPr="00000000" w14:paraId="0000001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there have been many concerns raised by the conduct of the subject matter by both undergraduate students and teaching professionals at the University of Michigan (hereafter the University); and, </w:t>
      </w:r>
    </w:p>
    <w:p w:rsidR="00000000" w:rsidDel="00000000" w:rsidP="00000000" w:rsidRDefault="00000000" w:rsidRPr="00000000" w14:paraId="0000001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the Panel was only able to receive 1127 responses out of the 120,000 faculty, staff, and students it claimed to send a feedback form, and relatively low attendance to their on-campus listening sessions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and, </w:t>
      </w:r>
    </w:p>
    <w:p w:rsidR="00000000" w:rsidDel="00000000" w:rsidP="00000000" w:rsidRDefault="00000000" w:rsidRPr="00000000" w14:paraId="0000001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it should be within LSA SG’s mission statement to address the findings of the report and discuss the implications to better understand campus climate and university procedure through the discussion of the members of the government. </w:t>
      </w:r>
    </w:p>
    <w:p w:rsidR="00000000" w:rsidDel="00000000" w:rsidP="00000000" w:rsidRDefault="00000000" w:rsidRPr="00000000" w14:paraId="0000001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 it therefore resolved,</w:t>
      </w:r>
      <w:r w:rsidDel="00000000" w:rsidR="00000000" w:rsidRPr="00000000">
        <w:rPr>
          <w:rFonts w:ascii="Times New Roman" w:cs="Times New Roman" w:eastAsia="Times New Roman" w:hAnsi="Times New Roman"/>
          <w:sz w:val="24"/>
          <w:szCs w:val="24"/>
          <w:rtl w:val="0"/>
        </w:rPr>
        <w:t xml:space="preserve"> LSA SG should review and discuss the findings of the Blue Ribbon Panel Report and other subsequent and related articles that discuss, but are not limited to, student activism and feedback, further updated policy recommendations, and other relevant articles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and reports procured by both the University and notable reporting parties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and, </w:t>
      </w:r>
    </w:p>
    <w:p w:rsidR="00000000" w:rsidDel="00000000" w:rsidP="00000000" w:rsidRDefault="00000000" w:rsidRPr="00000000" w14:paraId="0000001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 it further resolved, </w:t>
      </w:r>
      <w:r w:rsidDel="00000000" w:rsidR="00000000" w:rsidRPr="00000000">
        <w:rPr>
          <w:rFonts w:ascii="Times New Roman" w:cs="Times New Roman" w:eastAsia="Times New Roman" w:hAnsi="Times New Roman"/>
          <w:sz w:val="24"/>
          <w:szCs w:val="24"/>
          <w:rtl w:val="0"/>
        </w:rPr>
        <w:t xml:space="preserve">the discussion should not be a holistic review on the singular instance at hand, but also focus on future implications; and,</w:t>
      </w:r>
    </w:p>
    <w:p w:rsidR="00000000" w:rsidDel="00000000" w:rsidP="00000000" w:rsidRDefault="00000000" w:rsidRPr="00000000" w14:paraId="0000001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Fonts w:ascii="Times New Roman" w:cs="Times New Roman" w:eastAsia="Times New Roman" w:hAnsi="Times New Roman"/>
          <w:b w:val="1"/>
          <w:sz w:val="24"/>
          <w:szCs w:val="24"/>
          <w:rtl w:val="0"/>
        </w:rPr>
        <w:t xml:space="preserve">Be it finally resolved, </w:t>
      </w:r>
      <w:r w:rsidDel="00000000" w:rsidR="00000000" w:rsidRPr="00000000">
        <w:rPr>
          <w:rFonts w:ascii="Times New Roman" w:cs="Times New Roman" w:eastAsia="Times New Roman" w:hAnsi="Times New Roman"/>
          <w:sz w:val="24"/>
          <w:szCs w:val="24"/>
          <w:rtl w:val="0"/>
        </w:rPr>
        <w:t xml:space="preserve">LSA SG may have the option to pass this resolution with a specific mission or agenda action calling on specific changes to be called upon.</w:t>
      </w:r>
      <w:r w:rsidDel="00000000" w:rsidR="00000000" w:rsidRPr="00000000">
        <w:rPr>
          <w:rtl w:val="0"/>
        </w:rPr>
      </w:r>
    </w:p>
    <w:p w:rsidR="00000000" w:rsidDel="00000000" w:rsidP="00000000" w:rsidRDefault="00000000" w:rsidRPr="00000000" w14:paraId="0000001E">
      <w:pPr>
        <w:widowControl w:val="0"/>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Constitution of the College of Literature, Science, and the Arts Student Government. Article II</w:t>
      </w:r>
    </w:p>
  </w:footnote>
  <w:footnote w:id="1">
    <w:p w:rsidR="00000000" w:rsidDel="00000000" w:rsidP="00000000" w:rsidRDefault="00000000" w:rsidRPr="00000000" w14:paraId="0000002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https://www.provost.umich.edu/provost_comm/20190321_Blue_Ribbon_Panel_Report.pdf</w:t>
      </w:r>
    </w:p>
  </w:footnote>
  <w:footnote w:id="2">
    <w:p w:rsidR="00000000" w:rsidDel="00000000" w:rsidP="00000000" w:rsidRDefault="00000000" w:rsidRPr="00000000" w14:paraId="0000002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1">
        <w:r w:rsidDel="00000000" w:rsidR="00000000" w:rsidRPr="00000000">
          <w:rPr>
            <w:rFonts w:ascii="Times New Roman" w:cs="Times New Roman" w:eastAsia="Times New Roman" w:hAnsi="Times New Roman"/>
            <w:color w:val="1155cc"/>
            <w:sz w:val="20"/>
            <w:szCs w:val="20"/>
            <w:u w:val="single"/>
            <w:rtl w:val="0"/>
          </w:rPr>
          <w:t xml:space="preserve">https://www.provost.umich.edu/provost_comm/20190321_Blue_Ribbon_Panel_Report.pdf</w:t>
        </w:r>
      </w:hyperlink>
      <w:r w:rsidDel="00000000" w:rsidR="00000000" w:rsidRPr="00000000">
        <w:rPr>
          <w:rFonts w:ascii="Times New Roman" w:cs="Times New Roman" w:eastAsia="Times New Roman" w:hAnsi="Times New Roman"/>
          <w:sz w:val="20"/>
          <w:szCs w:val="20"/>
          <w:rtl w:val="0"/>
        </w:rPr>
        <w:t xml:space="preserve"> (Section A, Paragraph 3) </w:t>
      </w:r>
    </w:p>
  </w:footnote>
  <w:footnote w:id="3">
    <w:p w:rsidR="00000000" w:rsidDel="00000000" w:rsidP="00000000" w:rsidRDefault="00000000" w:rsidRPr="00000000" w14:paraId="0000002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hyperlink r:id="rId2">
        <w:r w:rsidDel="00000000" w:rsidR="00000000" w:rsidRPr="00000000">
          <w:rPr>
            <w:rFonts w:ascii="Times New Roman" w:cs="Times New Roman" w:eastAsia="Times New Roman" w:hAnsi="Times New Roman"/>
            <w:color w:val="1155cc"/>
            <w:sz w:val="20"/>
            <w:szCs w:val="20"/>
            <w:u w:val="single"/>
            <w:rtl w:val="0"/>
          </w:rPr>
          <w:t xml:space="preserve">https://drive.google.com/viewerng/viewer?url=https://content-static.detroitnews.com/pdf/2018/umletter.pdf</w:t>
        </w:r>
      </w:hyperlink>
      <w:r w:rsidDel="00000000" w:rsidR="00000000" w:rsidRPr="00000000">
        <w:rPr>
          <w:rtl w:val="0"/>
        </w:rPr>
      </w:r>
    </w:p>
  </w:footnote>
  <w:footnote w:id="4">
    <w:p w:rsidR="00000000" w:rsidDel="00000000" w:rsidP="00000000" w:rsidRDefault="00000000" w:rsidRPr="00000000" w14:paraId="0000002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3">
        <w:r w:rsidDel="00000000" w:rsidR="00000000" w:rsidRPr="00000000">
          <w:rPr>
            <w:rFonts w:ascii="Times New Roman" w:cs="Times New Roman" w:eastAsia="Times New Roman" w:hAnsi="Times New Roman"/>
            <w:color w:val="1155cc"/>
            <w:sz w:val="20"/>
            <w:szCs w:val="20"/>
            <w:u w:val="single"/>
            <w:rtl w:val="0"/>
          </w:rPr>
          <w:t xml:space="preserve">https://www.provost.umich.edu/nav/provost_comm.html</w:t>
        </w:r>
      </w:hyperlink>
      <w:r w:rsidDel="00000000" w:rsidR="00000000" w:rsidRPr="00000000">
        <w:rPr>
          <w:rtl w:val="0"/>
        </w:rPr>
      </w:r>
    </w:p>
  </w:footnote>
  <w:footnote w:id="5">
    <w:p w:rsidR="00000000" w:rsidDel="00000000" w:rsidP="00000000" w:rsidRDefault="00000000" w:rsidRPr="00000000" w14:paraId="0000002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rFonts w:ascii="Times New Roman" w:cs="Times New Roman" w:eastAsia="Times New Roman" w:hAnsi="Times New Roman"/>
            <w:color w:val="1155cc"/>
            <w:sz w:val="20"/>
            <w:szCs w:val="20"/>
            <w:u w:val="single"/>
            <w:rtl w:val="0"/>
          </w:rPr>
          <w:t xml:space="preserve">https://www.provost.umich.edu/provost_comm/20181009openletter.html</w:t>
        </w:r>
      </w:hyperlink>
      <w:r w:rsidDel="00000000" w:rsidR="00000000" w:rsidRPr="00000000">
        <w:rPr>
          <w:rtl w:val="0"/>
        </w:rPr>
      </w:r>
    </w:p>
    <w:p w:rsidR="00000000" w:rsidDel="00000000" w:rsidP="00000000" w:rsidRDefault="00000000" w:rsidRPr="00000000" w14:paraId="00000026">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provost.umich.edu/provost_comm/20190321_Blue_Ribbon_Panel_Report.pdf" TargetMode="External"/><Relationship Id="rId2" Type="http://schemas.openxmlformats.org/officeDocument/2006/relationships/hyperlink" Target="https://drive.google.com/viewerng/viewer?url=https://content-static.detroitnews.com/pdf/2018/umletter.pdf" TargetMode="External"/><Relationship Id="rId3" Type="http://schemas.openxmlformats.org/officeDocument/2006/relationships/hyperlink" Target="https://www.provost.umich.edu/nav/provost_comm.html" TargetMode="External"/><Relationship Id="rId4" Type="http://schemas.openxmlformats.org/officeDocument/2006/relationships/hyperlink" Target="https://www.provost.umich.edu/provost_comm/20181009openlet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