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421D" w14:textId="611F69C9" w:rsidR="001C2EB3" w:rsidRDefault="00313BC1">
      <w:pPr>
        <w:pStyle w:val="Title"/>
      </w:pPr>
      <w:r>
        <w:rPr>
          <w:w w:val="95"/>
        </w:rPr>
        <w:t>Regina Marie Mills</w:t>
      </w:r>
    </w:p>
    <w:p w14:paraId="545A1A64" w14:textId="5906ED01" w:rsidR="001C2EB3" w:rsidRPr="004E2F5D" w:rsidRDefault="00E022C8" w:rsidP="00E022C8">
      <w:pPr>
        <w:pStyle w:val="BodyText"/>
        <w:spacing w:before="62"/>
        <w:ind w:left="0" w:right="10"/>
        <w:jc w:val="center"/>
        <w:rPr>
          <w:rFonts w:ascii="Tahoma"/>
          <w:lang w:val="es-GT"/>
        </w:rPr>
      </w:pPr>
      <w:r w:rsidRPr="00E022C8">
        <w:rPr>
          <w:rFonts w:ascii="Tahoma"/>
          <w:spacing w:val="2"/>
          <w:w w:val="95"/>
        </w:rPr>
        <w:t>3700 Haven Hall</w:t>
      </w:r>
      <w:r>
        <w:rPr>
          <w:rFonts w:ascii="Tahoma"/>
          <w:spacing w:val="2"/>
          <w:w w:val="95"/>
        </w:rPr>
        <w:t xml:space="preserve">, </w:t>
      </w:r>
      <w:r w:rsidRPr="00E022C8">
        <w:rPr>
          <w:rFonts w:ascii="Tahoma"/>
          <w:spacing w:val="2"/>
          <w:w w:val="95"/>
        </w:rPr>
        <w:t>505 S. State St.</w:t>
      </w:r>
      <w:r w:rsidR="004D0120" w:rsidRPr="00E022C8">
        <w:rPr>
          <w:rFonts w:ascii="Tahoma"/>
          <w:spacing w:val="2"/>
          <w:w w:val="95"/>
        </w:rPr>
        <w:t xml:space="preserve"> </w:t>
      </w:r>
      <w:r w:rsidR="004D0120" w:rsidRPr="004E2F5D">
        <w:rPr>
          <w:rFonts w:ascii="Tahoma"/>
          <w:w w:val="95"/>
          <w:lang w:val="es-GT"/>
        </w:rPr>
        <w:t>|</w:t>
      </w:r>
      <w:r w:rsidR="004D0120" w:rsidRPr="004E2F5D">
        <w:rPr>
          <w:rFonts w:ascii="Tahoma"/>
          <w:spacing w:val="2"/>
          <w:w w:val="95"/>
          <w:lang w:val="es-GT"/>
        </w:rPr>
        <w:t xml:space="preserve"> </w:t>
      </w:r>
      <w:r w:rsidR="004E2F5D" w:rsidRPr="004E2F5D">
        <w:rPr>
          <w:rFonts w:ascii="Tahoma"/>
          <w:w w:val="95"/>
          <w:lang w:val="es-GT"/>
        </w:rPr>
        <w:t>Ann Arbor</w:t>
      </w:r>
      <w:r w:rsidR="004D0120" w:rsidRPr="004E2F5D">
        <w:rPr>
          <w:rFonts w:ascii="Tahoma"/>
          <w:w w:val="95"/>
          <w:lang w:val="es-GT"/>
        </w:rPr>
        <w:t>,</w:t>
      </w:r>
      <w:r w:rsidR="004D0120" w:rsidRPr="004E2F5D">
        <w:rPr>
          <w:rFonts w:ascii="Tahoma"/>
          <w:spacing w:val="3"/>
          <w:w w:val="95"/>
          <w:lang w:val="es-GT"/>
        </w:rPr>
        <w:t xml:space="preserve"> </w:t>
      </w:r>
      <w:r w:rsidR="004E2F5D" w:rsidRPr="004E2F5D">
        <w:rPr>
          <w:rFonts w:ascii="Tahoma"/>
          <w:w w:val="95"/>
          <w:lang w:val="es-GT"/>
        </w:rPr>
        <w:t>MI</w:t>
      </w:r>
      <w:r w:rsidR="004D0120" w:rsidRPr="004E2F5D">
        <w:rPr>
          <w:rFonts w:ascii="Tahoma"/>
          <w:spacing w:val="1"/>
          <w:w w:val="95"/>
          <w:lang w:val="es-GT"/>
        </w:rPr>
        <w:t xml:space="preserve"> </w:t>
      </w:r>
      <w:r w:rsidR="004E2F5D">
        <w:rPr>
          <w:rFonts w:ascii="Tahoma"/>
          <w:w w:val="95"/>
          <w:lang w:val="es-GT"/>
        </w:rPr>
        <w:t>4810</w:t>
      </w:r>
      <w:r w:rsidR="001507B1">
        <w:rPr>
          <w:rFonts w:ascii="Tahoma"/>
          <w:w w:val="95"/>
          <w:lang w:val="es-GT"/>
        </w:rPr>
        <w:t>9</w:t>
      </w:r>
      <w:r w:rsidR="004D0120" w:rsidRPr="004E2F5D">
        <w:rPr>
          <w:rFonts w:ascii="Tahoma"/>
          <w:spacing w:val="1"/>
          <w:w w:val="95"/>
          <w:lang w:val="es-GT"/>
        </w:rPr>
        <w:t xml:space="preserve"> </w:t>
      </w:r>
      <w:r w:rsidR="004D0120" w:rsidRPr="004E2F5D">
        <w:rPr>
          <w:rFonts w:ascii="Tahoma"/>
          <w:w w:val="95"/>
          <w:lang w:val="es-GT"/>
        </w:rPr>
        <w:t>|</w:t>
      </w:r>
      <w:r w:rsidR="004D0120" w:rsidRPr="004E2F5D">
        <w:rPr>
          <w:rFonts w:ascii="Tahoma"/>
          <w:spacing w:val="2"/>
          <w:w w:val="95"/>
          <w:lang w:val="es-GT"/>
        </w:rPr>
        <w:t xml:space="preserve"> </w:t>
      </w:r>
      <w:hyperlink r:id="rId8" w:history="1">
        <w:r w:rsidR="004E2F5D" w:rsidRPr="004E2F5D">
          <w:rPr>
            <w:rStyle w:val="Hyperlink"/>
            <w:rFonts w:ascii="Tahoma"/>
            <w:w w:val="95"/>
            <w:lang w:val="es-GT"/>
          </w:rPr>
          <w:t>miregina@umich.edu</w:t>
        </w:r>
      </w:hyperlink>
      <w:r w:rsidR="004E2F5D" w:rsidRPr="004E2F5D">
        <w:rPr>
          <w:rFonts w:ascii="Tahoma"/>
          <w:w w:val="95"/>
          <w:lang w:val="es-GT"/>
        </w:rPr>
        <w:t xml:space="preserve"> </w:t>
      </w:r>
      <w:r w:rsidR="004D0120" w:rsidRPr="004E2F5D">
        <w:rPr>
          <w:rFonts w:ascii="Tahoma"/>
          <w:w w:val="95"/>
          <w:lang w:val="es-GT"/>
        </w:rPr>
        <w:t>|</w:t>
      </w:r>
    </w:p>
    <w:p w14:paraId="46583128" w14:textId="62A755CB" w:rsidR="00313BC1" w:rsidRDefault="00313BC1">
      <w:pPr>
        <w:pStyle w:val="Heading1"/>
        <w:spacing w:before="258"/>
        <w:rPr>
          <w:color w:val="1F3864"/>
          <w:w w:val="110"/>
        </w:rPr>
      </w:pPr>
      <w:r>
        <w:rPr>
          <w:color w:val="1F3864"/>
          <w:w w:val="110"/>
        </w:rPr>
        <w:t>ACADEMIC APPOINTMENTS</w:t>
      </w:r>
    </w:p>
    <w:tbl>
      <w:tblPr>
        <w:tblW w:w="9797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1080"/>
        <w:gridCol w:w="7588"/>
        <w:gridCol w:w="257"/>
      </w:tblGrid>
      <w:tr w:rsidR="00F758E8" w14:paraId="46D68D3D" w14:textId="77777777" w:rsidTr="00F758E8">
        <w:trPr>
          <w:gridAfter w:val="1"/>
          <w:wAfter w:w="257" w:type="dxa"/>
          <w:trHeight w:val="459"/>
        </w:trPr>
        <w:tc>
          <w:tcPr>
            <w:tcW w:w="9540" w:type="dxa"/>
            <w:gridSpan w:val="3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72"/>
              <w:gridCol w:w="1198"/>
              <w:gridCol w:w="7995"/>
            </w:tblGrid>
            <w:tr w:rsidR="00F758E8" w:rsidRPr="007E0F13" w14:paraId="7CB66D52" w14:textId="77777777" w:rsidTr="00F758E8">
              <w:trPr>
                <w:trHeight w:val="459"/>
              </w:trPr>
              <w:tc>
                <w:tcPr>
                  <w:tcW w:w="872" w:type="dxa"/>
                </w:tcPr>
                <w:p w14:paraId="29840B43" w14:textId="7B8E77F6" w:rsidR="00F758E8" w:rsidRPr="007E0F13" w:rsidRDefault="00F758E8" w:rsidP="00F758E8">
                  <w:pPr>
                    <w:pStyle w:val="TableParagraph"/>
                    <w:spacing w:before="134"/>
                    <w:ind w:left="0" w:right="30"/>
                  </w:pPr>
                  <w:r w:rsidRPr="007E0F13">
                    <w:t>1/2026-present</w:t>
                  </w:r>
                </w:p>
              </w:tc>
              <w:tc>
                <w:tcPr>
                  <w:tcW w:w="1198" w:type="dxa"/>
                </w:tcPr>
                <w:p w14:paraId="49B0E3DA" w14:textId="77777777" w:rsidR="00F758E8" w:rsidRPr="007E0F13" w:rsidRDefault="00F758E8" w:rsidP="00F758E8">
                  <w:pPr>
                    <w:pStyle w:val="TableParagraph"/>
                    <w:spacing w:before="134"/>
                    <w:ind w:left="120" w:right="30"/>
                  </w:pPr>
                  <w:r w:rsidRPr="007E0F13">
                    <w:t>Associate Professor</w:t>
                  </w:r>
                </w:p>
              </w:tc>
              <w:tc>
                <w:tcPr>
                  <w:tcW w:w="7995" w:type="dxa"/>
                </w:tcPr>
                <w:p w14:paraId="22220C39" w14:textId="77777777" w:rsidR="00F758E8" w:rsidRPr="007E0F13" w:rsidRDefault="00F758E8" w:rsidP="00F758E8">
                  <w:pPr>
                    <w:pStyle w:val="TableParagraph"/>
                    <w:spacing w:before="129"/>
                    <w:ind w:left="90" w:right="30"/>
                    <w:rPr>
                      <w:spacing w:val="4"/>
                    </w:rPr>
                  </w:pPr>
                  <w:r w:rsidRPr="007E0F13">
                    <w:t>Department</w:t>
                  </w:r>
                  <w:r w:rsidRPr="007E0F13">
                    <w:rPr>
                      <w:spacing w:val="4"/>
                    </w:rPr>
                    <w:t xml:space="preserve"> </w:t>
                  </w:r>
                  <w:r w:rsidRPr="007E0F13">
                    <w:t>of</w:t>
                  </w:r>
                  <w:r w:rsidRPr="007E0F13">
                    <w:rPr>
                      <w:spacing w:val="3"/>
                    </w:rPr>
                    <w:t xml:space="preserve"> </w:t>
                  </w:r>
                  <w:r w:rsidRPr="007E0F13">
                    <w:t>American Culture,</w:t>
                  </w:r>
                  <w:r w:rsidRPr="007E0F13">
                    <w:rPr>
                      <w:spacing w:val="4"/>
                    </w:rPr>
                    <w:t xml:space="preserve"> University of Michigan, Ann Arbor, MI</w:t>
                  </w:r>
                </w:p>
                <w:p w14:paraId="0F3B9B03" w14:textId="77777777" w:rsidR="00F758E8" w:rsidRPr="007E0F13" w:rsidRDefault="00F758E8" w:rsidP="00F758E8">
                  <w:pPr>
                    <w:pStyle w:val="TableParagraph"/>
                    <w:spacing w:before="129"/>
                    <w:ind w:left="90" w:right="30"/>
                    <w:rPr>
                      <w:spacing w:val="4"/>
                    </w:rPr>
                  </w:pPr>
                  <w:r w:rsidRPr="007E0F13">
                    <w:rPr>
                      <w:spacing w:val="4"/>
                    </w:rPr>
                    <w:t>Core Faculty: Latina/o Studies</w:t>
                  </w:r>
                </w:p>
              </w:tc>
            </w:tr>
          </w:tbl>
          <w:p w14:paraId="74BE6285" w14:textId="45BC20CB" w:rsidR="00F758E8" w:rsidRDefault="00F758E8" w:rsidP="00F758E8">
            <w:pPr>
              <w:pStyle w:val="TableParagraph"/>
              <w:spacing w:before="129"/>
              <w:ind w:right="30"/>
            </w:pPr>
          </w:p>
        </w:tc>
      </w:tr>
      <w:tr w:rsidR="00963ED0" w14:paraId="3F3999EE" w14:textId="77777777" w:rsidTr="00F758E8">
        <w:trPr>
          <w:trHeight w:val="459"/>
        </w:trPr>
        <w:tc>
          <w:tcPr>
            <w:tcW w:w="872" w:type="dxa"/>
          </w:tcPr>
          <w:p w14:paraId="301A7DB0" w14:textId="001503C3" w:rsidR="00963ED0" w:rsidRDefault="00963ED0" w:rsidP="00F758E8">
            <w:pPr>
              <w:pStyle w:val="TableParagraph"/>
              <w:spacing w:before="134"/>
              <w:ind w:left="20" w:right="30"/>
            </w:pPr>
            <w:r>
              <w:t>9/2025-</w:t>
            </w:r>
            <w:r w:rsidR="00511DF3">
              <w:t>12/2025</w:t>
            </w:r>
          </w:p>
        </w:tc>
        <w:tc>
          <w:tcPr>
            <w:tcW w:w="1080" w:type="dxa"/>
          </w:tcPr>
          <w:p w14:paraId="03549AB0" w14:textId="104E40C8" w:rsidR="00963ED0" w:rsidRDefault="00963ED0" w:rsidP="00F758E8">
            <w:pPr>
              <w:pStyle w:val="TableParagraph"/>
              <w:spacing w:before="134"/>
              <w:ind w:left="95" w:right="30"/>
            </w:pPr>
            <w:r>
              <w:t>Associate Professor</w:t>
            </w:r>
          </w:p>
        </w:tc>
        <w:tc>
          <w:tcPr>
            <w:tcW w:w="7845" w:type="dxa"/>
            <w:gridSpan w:val="2"/>
          </w:tcPr>
          <w:p w14:paraId="2517F187" w14:textId="77777777" w:rsidR="00963ED0" w:rsidRDefault="00963ED0" w:rsidP="00F758E8">
            <w:pPr>
              <w:pStyle w:val="TableParagraph"/>
              <w:spacing w:before="129"/>
              <w:ind w:right="30"/>
              <w:rPr>
                <w:spacing w:val="4"/>
              </w:rPr>
            </w:pPr>
            <w:r>
              <w:t>Department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English,</w:t>
            </w:r>
            <w:r>
              <w:rPr>
                <w:spacing w:val="4"/>
              </w:rPr>
              <w:t xml:space="preserve"> Texas A&amp;M University, College Station, TX</w:t>
            </w:r>
          </w:p>
          <w:p w14:paraId="5FBF0BEE" w14:textId="22999CB7" w:rsidR="00963ED0" w:rsidRDefault="00963ED0" w:rsidP="00F758E8">
            <w:pPr>
              <w:pStyle w:val="TableParagraph"/>
              <w:spacing w:before="129"/>
              <w:ind w:right="30"/>
            </w:pPr>
            <w:r>
              <w:rPr>
                <w:spacing w:val="4"/>
              </w:rPr>
              <w:t>Affiliate Faculty: Latino/a and Mexican American Studies, Africana Studies</w:t>
            </w:r>
          </w:p>
        </w:tc>
      </w:tr>
      <w:tr w:rsidR="00963ED0" w14:paraId="3FB5A95C" w14:textId="77777777" w:rsidTr="00F758E8">
        <w:trPr>
          <w:trHeight w:val="459"/>
        </w:trPr>
        <w:tc>
          <w:tcPr>
            <w:tcW w:w="872" w:type="dxa"/>
          </w:tcPr>
          <w:p w14:paraId="067B6BF1" w14:textId="6D4BB01D" w:rsidR="00963ED0" w:rsidRDefault="00963ED0" w:rsidP="00F758E8">
            <w:pPr>
              <w:pStyle w:val="TableParagraph"/>
              <w:spacing w:before="134"/>
              <w:ind w:left="20" w:right="30"/>
            </w:pPr>
            <w:r>
              <w:t>1/</w:t>
            </w:r>
            <w:r w:rsidR="00511DF3">
              <w:t>20</w:t>
            </w:r>
            <w:r>
              <w:t>25-</w:t>
            </w:r>
            <w:r w:rsidR="00511DF3">
              <w:t>12/2025</w:t>
            </w:r>
          </w:p>
        </w:tc>
        <w:tc>
          <w:tcPr>
            <w:tcW w:w="1080" w:type="dxa"/>
          </w:tcPr>
          <w:p w14:paraId="47E8A05E" w14:textId="3A431E47" w:rsidR="00963ED0" w:rsidRDefault="00963ED0" w:rsidP="00F758E8">
            <w:pPr>
              <w:pStyle w:val="TableParagraph"/>
              <w:spacing w:before="134"/>
              <w:ind w:left="95" w:right="30"/>
            </w:pPr>
            <w:r>
              <w:t>Endowed Position</w:t>
            </w:r>
          </w:p>
        </w:tc>
        <w:tc>
          <w:tcPr>
            <w:tcW w:w="7845" w:type="dxa"/>
            <w:gridSpan w:val="2"/>
          </w:tcPr>
          <w:p w14:paraId="06387A3A" w14:textId="3BED5612" w:rsidR="00963ED0" w:rsidRDefault="00963ED0" w:rsidP="00F758E8">
            <w:pPr>
              <w:pStyle w:val="TableParagraph"/>
              <w:spacing w:before="129"/>
              <w:ind w:right="30"/>
            </w:pPr>
            <w:r>
              <w:t>Holder of the Elton Lewis Faculty Fellowship in Liberal Arts, Texas A&amp;M University, College Station, TX</w:t>
            </w:r>
          </w:p>
        </w:tc>
      </w:tr>
      <w:tr w:rsidR="00963ED0" w14:paraId="7910DE6B" w14:textId="77777777" w:rsidTr="00F758E8">
        <w:trPr>
          <w:trHeight w:val="459"/>
        </w:trPr>
        <w:tc>
          <w:tcPr>
            <w:tcW w:w="872" w:type="dxa"/>
          </w:tcPr>
          <w:p w14:paraId="71D97D17" w14:textId="4680B278" w:rsidR="00963ED0" w:rsidRDefault="00963ED0" w:rsidP="00F758E8">
            <w:pPr>
              <w:pStyle w:val="TableParagraph"/>
              <w:spacing w:before="134"/>
              <w:ind w:left="20" w:right="30"/>
            </w:pPr>
            <w:r>
              <w:t>9/2018- 8/2025</w:t>
            </w:r>
          </w:p>
        </w:tc>
        <w:tc>
          <w:tcPr>
            <w:tcW w:w="1080" w:type="dxa"/>
          </w:tcPr>
          <w:p w14:paraId="3FA0CB86" w14:textId="524B6D00" w:rsidR="00963ED0" w:rsidRDefault="00963ED0" w:rsidP="00F758E8">
            <w:pPr>
              <w:pStyle w:val="TableParagraph"/>
              <w:spacing w:before="134"/>
              <w:ind w:left="95" w:right="30"/>
            </w:pPr>
            <w:r>
              <w:t>Assistant Professor</w:t>
            </w:r>
          </w:p>
        </w:tc>
        <w:tc>
          <w:tcPr>
            <w:tcW w:w="7845" w:type="dxa"/>
            <w:gridSpan w:val="2"/>
          </w:tcPr>
          <w:p w14:paraId="32A176D0" w14:textId="77777777" w:rsidR="00963ED0" w:rsidRDefault="00963ED0" w:rsidP="00F758E8">
            <w:pPr>
              <w:pStyle w:val="TableParagraph"/>
              <w:spacing w:before="129"/>
              <w:ind w:right="30"/>
              <w:rPr>
                <w:spacing w:val="4"/>
              </w:rPr>
            </w:pPr>
            <w:r>
              <w:t>Department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English,</w:t>
            </w:r>
            <w:r>
              <w:rPr>
                <w:spacing w:val="4"/>
              </w:rPr>
              <w:t xml:space="preserve"> Texas A&amp;M University, College Station, TX</w:t>
            </w:r>
          </w:p>
          <w:p w14:paraId="16ACAA60" w14:textId="7757CCEC" w:rsidR="00963ED0" w:rsidRDefault="00963ED0" w:rsidP="00F758E8">
            <w:pPr>
              <w:pStyle w:val="TableParagraph"/>
              <w:spacing w:before="129"/>
              <w:ind w:right="30"/>
            </w:pPr>
            <w:r>
              <w:rPr>
                <w:spacing w:val="4"/>
              </w:rPr>
              <w:t>Affiliate Faculty: Latino/a and Mexican American Studies, Africana Studies</w:t>
            </w:r>
          </w:p>
        </w:tc>
      </w:tr>
    </w:tbl>
    <w:p w14:paraId="1FB34F96" w14:textId="7A4F1150" w:rsidR="001C2EB3" w:rsidRDefault="004D0120">
      <w:pPr>
        <w:pStyle w:val="Heading1"/>
        <w:spacing w:before="258"/>
      </w:pPr>
      <w:r>
        <w:rPr>
          <w:color w:val="1F3864"/>
          <w:w w:val="110"/>
        </w:rPr>
        <w:t>EDUCATION</w:t>
      </w:r>
    </w:p>
    <w:p w14:paraId="3D00FE7D" w14:textId="77777777" w:rsidR="001C2EB3" w:rsidRDefault="001C2EB3">
      <w:pPr>
        <w:pStyle w:val="BodyText"/>
        <w:spacing w:before="8"/>
        <w:ind w:left="0"/>
        <w:rPr>
          <w:rFonts w:ascii="Trebuchet MS"/>
          <w:b/>
          <w:i/>
          <w:sz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840"/>
        <w:gridCol w:w="7995"/>
      </w:tblGrid>
      <w:tr w:rsidR="001C2EB3" w14:paraId="571B388D" w14:textId="77777777">
        <w:trPr>
          <w:trHeight w:val="459"/>
        </w:trPr>
        <w:tc>
          <w:tcPr>
            <w:tcW w:w="581" w:type="dxa"/>
            <w:tcBorders>
              <w:top w:val="single" w:sz="12" w:space="0" w:color="A6A6A6"/>
            </w:tcBorders>
          </w:tcPr>
          <w:p w14:paraId="6A2FE8CF" w14:textId="77777777" w:rsidR="001C2EB3" w:rsidRDefault="004D0120">
            <w:pPr>
              <w:pStyle w:val="TableParagraph"/>
              <w:spacing w:before="134"/>
              <w:ind w:left="20"/>
            </w:pPr>
            <w:r>
              <w:t>PhD</w:t>
            </w:r>
          </w:p>
        </w:tc>
        <w:tc>
          <w:tcPr>
            <w:tcW w:w="840" w:type="dxa"/>
            <w:tcBorders>
              <w:top w:val="single" w:sz="12" w:space="0" w:color="A6A6A6"/>
            </w:tcBorders>
          </w:tcPr>
          <w:p w14:paraId="4B034083" w14:textId="087678D0" w:rsidR="001C2EB3" w:rsidRDefault="004D0120">
            <w:pPr>
              <w:pStyle w:val="TableParagraph"/>
              <w:spacing w:before="134"/>
              <w:ind w:left="95"/>
            </w:pPr>
            <w:r>
              <w:t>20</w:t>
            </w:r>
            <w:r w:rsidR="00313BC1">
              <w:t>18</w:t>
            </w:r>
          </w:p>
        </w:tc>
        <w:tc>
          <w:tcPr>
            <w:tcW w:w="7995" w:type="dxa"/>
            <w:tcBorders>
              <w:top w:val="single" w:sz="12" w:space="0" w:color="A6A6A6"/>
            </w:tcBorders>
          </w:tcPr>
          <w:p w14:paraId="56CED055" w14:textId="4818A064" w:rsidR="001C2EB3" w:rsidRDefault="00313BC1">
            <w:pPr>
              <w:pStyle w:val="TableParagraph"/>
              <w:spacing w:before="129"/>
            </w:pPr>
            <w:r>
              <w:rPr>
                <w:i/>
              </w:rPr>
              <w:t>Ethnic and Third World Literature</w:t>
            </w:r>
            <w:r w:rsidR="004D0120">
              <w:rPr>
                <w:i/>
              </w:rPr>
              <w:t>.</w:t>
            </w:r>
            <w:r w:rsidR="004D0120">
              <w:rPr>
                <w:i/>
                <w:spacing w:val="3"/>
              </w:rPr>
              <w:t xml:space="preserve"> </w:t>
            </w:r>
            <w:r w:rsidR="004D0120">
              <w:t>Department</w:t>
            </w:r>
            <w:r w:rsidR="004D0120">
              <w:rPr>
                <w:spacing w:val="4"/>
              </w:rPr>
              <w:t xml:space="preserve"> </w:t>
            </w:r>
            <w:r w:rsidR="004D0120">
              <w:t>of</w:t>
            </w:r>
            <w:r w:rsidR="004D0120">
              <w:rPr>
                <w:spacing w:val="3"/>
              </w:rPr>
              <w:t xml:space="preserve"> </w:t>
            </w:r>
            <w:r w:rsidR="004D0120">
              <w:t>English,</w:t>
            </w:r>
            <w:r w:rsidR="004D0120">
              <w:rPr>
                <w:spacing w:val="4"/>
              </w:rPr>
              <w:t xml:space="preserve"> </w:t>
            </w:r>
            <w:r>
              <w:rPr>
                <w:spacing w:val="4"/>
              </w:rPr>
              <w:t>The University of Texas</w:t>
            </w:r>
            <w:r w:rsidR="004D0120">
              <w:t>,</w:t>
            </w:r>
            <w:r w:rsidR="004D0120">
              <w:rPr>
                <w:spacing w:val="4"/>
              </w:rPr>
              <w:t xml:space="preserve"> </w:t>
            </w:r>
            <w:r>
              <w:rPr>
                <w:spacing w:val="4"/>
              </w:rPr>
              <w:t>Austin</w:t>
            </w:r>
            <w:r w:rsidR="004D0120">
              <w:t>,</w:t>
            </w:r>
            <w:r w:rsidR="004D0120">
              <w:rPr>
                <w:spacing w:val="3"/>
              </w:rPr>
              <w:t xml:space="preserve"> </w:t>
            </w:r>
            <w:r>
              <w:t>TX</w:t>
            </w:r>
          </w:p>
        </w:tc>
      </w:tr>
      <w:tr w:rsidR="001C2EB3" w14:paraId="2971E905" w14:textId="77777777">
        <w:trPr>
          <w:trHeight w:val="379"/>
        </w:trPr>
        <w:tc>
          <w:tcPr>
            <w:tcW w:w="581" w:type="dxa"/>
          </w:tcPr>
          <w:p w14:paraId="579D95BE" w14:textId="5CDC17B5" w:rsidR="001C2EB3" w:rsidRDefault="004D0120">
            <w:pPr>
              <w:pStyle w:val="TableParagraph"/>
              <w:ind w:left="20"/>
            </w:pPr>
            <w:r>
              <w:t>M</w:t>
            </w:r>
            <w:r w:rsidR="00313BC1">
              <w:t>A</w:t>
            </w:r>
          </w:p>
        </w:tc>
        <w:tc>
          <w:tcPr>
            <w:tcW w:w="840" w:type="dxa"/>
          </w:tcPr>
          <w:p w14:paraId="538673A4" w14:textId="7A2DF16F" w:rsidR="001C2EB3" w:rsidRDefault="004D0120">
            <w:pPr>
              <w:pStyle w:val="TableParagraph"/>
              <w:ind w:left="91"/>
            </w:pPr>
            <w:r>
              <w:t>201</w:t>
            </w:r>
            <w:r w:rsidR="00313BC1">
              <w:t>4</w:t>
            </w:r>
          </w:p>
        </w:tc>
        <w:tc>
          <w:tcPr>
            <w:tcW w:w="7995" w:type="dxa"/>
          </w:tcPr>
          <w:p w14:paraId="680F2E59" w14:textId="37BF0CCD" w:rsidR="001C2EB3" w:rsidRDefault="004D0120">
            <w:pPr>
              <w:pStyle w:val="TableParagraph"/>
            </w:pPr>
            <w:r>
              <w:t>Department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English,</w:t>
            </w:r>
            <w:r>
              <w:rPr>
                <w:spacing w:val="2"/>
              </w:rPr>
              <w:t xml:space="preserve"> </w:t>
            </w:r>
            <w:r w:rsidR="00313BC1">
              <w:rPr>
                <w:spacing w:val="4"/>
              </w:rPr>
              <w:t>The University of Texas</w:t>
            </w:r>
            <w:r w:rsidR="00313BC1">
              <w:t>,</w:t>
            </w:r>
            <w:r w:rsidR="00313BC1">
              <w:rPr>
                <w:spacing w:val="4"/>
              </w:rPr>
              <w:t xml:space="preserve"> Austin</w:t>
            </w:r>
            <w:r w:rsidR="00313BC1">
              <w:t>,</w:t>
            </w:r>
            <w:r w:rsidR="00313BC1">
              <w:rPr>
                <w:spacing w:val="3"/>
              </w:rPr>
              <w:t xml:space="preserve"> </w:t>
            </w:r>
            <w:r w:rsidR="00313BC1">
              <w:t>TX</w:t>
            </w:r>
          </w:p>
        </w:tc>
      </w:tr>
      <w:tr w:rsidR="001C2EB3" w14:paraId="414CE4CB" w14:textId="77777777">
        <w:trPr>
          <w:trHeight w:val="700"/>
        </w:trPr>
        <w:tc>
          <w:tcPr>
            <w:tcW w:w="581" w:type="dxa"/>
          </w:tcPr>
          <w:p w14:paraId="120532BF" w14:textId="01F5BC03" w:rsidR="001C2EB3" w:rsidRDefault="00313BC1">
            <w:pPr>
              <w:pStyle w:val="TableParagraph"/>
              <w:ind w:left="20"/>
            </w:pPr>
            <w:r>
              <w:t>MEd</w:t>
            </w:r>
          </w:p>
        </w:tc>
        <w:tc>
          <w:tcPr>
            <w:tcW w:w="840" w:type="dxa"/>
          </w:tcPr>
          <w:p w14:paraId="6C787943" w14:textId="38B4C0D7" w:rsidR="001C2EB3" w:rsidRDefault="004D0120">
            <w:pPr>
              <w:pStyle w:val="TableParagraph"/>
              <w:ind w:left="95"/>
            </w:pPr>
            <w:r>
              <w:t>20</w:t>
            </w:r>
            <w:r w:rsidR="00313BC1">
              <w:t>11</w:t>
            </w:r>
          </w:p>
        </w:tc>
        <w:tc>
          <w:tcPr>
            <w:tcW w:w="7995" w:type="dxa"/>
          </w:tcPr>
          <w:p w14:paraId="64D1022A" w14:textId="1F7B79A8" w:rsidR="001C2EB3" w:rsidRDefault="00313BC1">
            <w:pPr>
              <w:pStyle w:val="TableParagraph"/>
              <w:spacing w:line="288" w:lineRule="auto"/>
              <w:ind w:right="159"/>
            </w:pPr>
            <w:r w:rsidRPr="00313BC1">
              <w:rPr>
                <w:i/>
                <w:iCs/>
              </w:rPr>
              <w:t>Secondary Education</w:t>
            </w:r>
            <w:r>
              <w:rPr>
                <w:i/>
                <w:iCs/>
              </w:rPr>
              <w:t xml:space="preserve"> (English)</w:t>
            </w:r>
            <w:r>
              <w:t>,</w:t>
            </w:r>
            <w:r w:rsidR="004D0120">
              <w:rPr>
                <w:spacing w:val="4"/>
              </w:rPr>
              <w:t xml:space="preserve"> </w:t>
            </w:r>
            <w:r>
              <w:t>Arizona State University, Glendale, AZ, summa cum laude</w:t>
            </w:r>
          </w:p>
        </w:tc>
      </w:tr>
      <w:tr w:rsidR="001C2EB3" w14:paraId="1D397127" w14:textId="77777777">
        <w:trPr>
          <w:trHeight w:val="662"/>
        </w:trPr>
        <w:tc>
          <w:tcPr>
            <w:tcW w:w="581" w:type="dxa"/>
          </w:tcPr>
          <w:p w14:paraId="3DF209ED" w14:textId="17F53243" w:rsidR="001C2EB3" w:rsidRDefault="00313BC1">
            <w:pPr>
              <w:pStyle w:val="TableParagraph"/>
              <w:spacing w:before="72"/>
              <w:ind w:left="20"/>
            </w:pPr>
            <w:r>
              <w:rPr>
                <w:w w:val="105"/>
              </w:rPr>
              <w:t>B</w:t>
            </w:r>
            <w:r w:rsidR="004D0120">
              <w:rPr>
                <w:w w:val="105"/>
              </w:rPr>
              <w:t>A</w:t>
            </w:r>
          </w:p>
        </w:tc>
        <w:tc>
          <w:tcPr>
            <w:tcW w:w="840" w:type="dxa"/>
          </w:tcPr>
          <w:p w14:paraId="09739C32" w14:textId="6B05E1C3" w:rsidR="001C2EB3" w:rsidRDefault="00313BC1">
            <w:pPr>
              <w:pStyle w:val="TableParagraph"/>
              <w:spacing w:before="72"/>
              <w:ind w:left="108"/>
            </w:pPr>
            <w:r>
              <w:t>2009</w:t>
            </w:r>
          </w:p>
        </w:tc>
        <w:tc>
          <w:tcPr>
            <w:tcW w:w="7995" w:type="dxa"/>
          </w:tcPr>
          <w:p w14:paraId="333BEE80" w14:textId="387BBA43" w:rsidR="001C2EB3" w:rsidRDefault="00313BC1">
            <w:pPr>
              <w:pStyle w:val="TableParagraph"/>
              <w:spacing w:before="25" w:line="300" w:lineRule="atLeast"/>
              <w:ind w:right="159"/>
            </w:pPr>
            <w:r>
              <w:rPr>
                <w:i/>
              </w:rPr>
              <w:t>English, Sociology/Anthropology, concentration in Women’s Studies</w:t>
            </w:r>
            <w:r w:rsidR="004D0120">
              <w:rPr>
                <w:i/>
              </w:rPr>
              <w:t>.</w:t>
            </w:r>
            <w:r w:rsidR="004D0120">
              <w:rPr>
                <w:i/>
                <w:spacing w:val="-8"/>
              </w:rPr>
              <w:t xml:space="preserve"> </w:t>
            </w:r>
            <w:r>
              <w:t>Washington &amp; Lee University, Lexington, VA, magna cum laude</w:t>
            </w:r>
          </w:p>
        </w:tc>
      </w:tr>
    </w:tbl>
    <w:p w14:paraId="3FB6B80A" w14:textId="1CDFA8ED" w:rsidR="001C2EB3" w:rsidRDefault="00FF0F50">
      <w:pPr>
        <w:spacing w:before="224"/>
        <w:ind w:left="140"/>
        <w:rPr>
          <w:rFonts w:ascii="Trebuchet MS"/>
          <w:b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D20ACB" wp14:editId="4AE3B691">
                <wp:simplePos x="0" y="0"/>
                <wp:positionH relativeFrom="page">
                  <wp:posOffset>895985</wp:posOffset>
                </wp:positionH>
                <wp:positionV relativeFrom="paragraph">
                  <wp:posOffset>367030</wp:posOffset>
                </wp:positionV>
                <wp:extent cx="5980430" cy="18415"/>
                <wp:effectExtent l="0" t="0" r="0" b="0"/>
                <wp:wrapTopAndBottom/>
                <wp:docPr id="1693791676" name="Rectangle 13" descr="P3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E646" id="Rectangle 13" o:spid="_x0000_s1026" alt="P35#y1" style="position:absolute;margin-left:70.55pt;margin-top:28.9pt;width:470.9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" fillcolor="#a6a6a6" stroked="f">
                <w10:wrap type="topAndBottom" anchorx="page"/>
              </v:rect>
            </w:pict>
          </mc:Fallback>
        </mc:AlternateContent>
      </w:r>
      <w:r w:rsidR="004D0120">
        <w:rPr>
          <w:rFonts w:ascii="Trebuchet MS"/>
          <w:b/>
          <w:i/>
          <w:color w:val="1F3864"/>
          <w:w w:val="110"/>
          <w:sz w:val="25"/>
        </w:rPr>
        <w:t>RESEARCH</w:t>
      </w:r>
    </w:p>
    <w:p w14:paraId="5FBF2D6D" w14:textId="3186DDAD" w:rsidR="001C2EB3" w:rsidRDefault="004D0120">
      <w:pPr>
        <w:pStyle w:val="Heading2"/>
        <w:tabs>
          <w:tab w:val="left" w:pos="9528"/>
        </w:tabs>
        <w:rPr>
          <w:rFonts w:ascii="Times New Roman"/>
          <w:i w:val="0"/>
          <w:u w:val="none"/>
        </w:rPr>
      </w:pPr>
      <w:r>
        <w:rPr>
          <w:color w:val="2F5496"/>
          <w:u w:color="A6A6A6"/>
        </w:rPr>
        <w:t>P</w:t>
      </w:r>
      <w:r w:rsidR="00095919">
        <w:rPr>
          <w:color w:val="2F5496"/>
          <w:u w:color="A6A6A6"/>
        </w:rPr>
        <w:t>ublications</w:t>
      </w:r>
      <w:r>
        <w:rPr>
          <w:rFonts w:ascii="Times New Roman"/>
          <w:i w:val="0"/>
          <w:color w:val="2F5496"/>
          <w:u w:color="A6A6A6"/>
        </w:rPr>
        <w:tab/>
      </w:r>
    </w:p>
    <w:tbl>
      <w:tblPr>
        <w:tblW w:w="9872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840"/>
        <w:gridCol w:w="7620"/>
      </w:tblGrid>
      <w:tr w:rsidR="00E15015" w14:paraId="173466D2" w14:textId="77777777" w:rsidTr="009D5246">
        <w:trPr>
          <w:trHeight w:val="1398"/>
        </w:trPr>
        <w:tc>
          <w:tcPr>
            <w:tcW w:w="1412" w:type="dxa"/>
          </w:tcPr>
          <w:p w14:paraId="03285EC8" w14:textId="0F4FE9A0" w:rsidR="00E15015" w:rsidRPr="00FF35CD" w:rsidRDefault="008866F2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  <w:r>
              <w:rPr>
                <w:i/>
                <w:iCs/>
              </w:rPr>
              <w:t>Monographs</w:t>
            </w:r>
          </w:p>
        </w:tc>
        <w:tc>
          <w:tcPr>
            <w:tcW w:w="840" w:type="dxa"/>
          </w:tcPr>
          <w:p w14:paraId="3EC8C9BE" w14:textId="38232B80" w:rsidR="00E15015" w:rsidRDefault="009C14C8" w:rsidP="00A43126">
            <w:pPr>
              <w:pStyle w:val="TableParagraph"/>
              <w:spacing w:before="134"/>
              <w:ind w:left="95"/>
            </w:pPr>
            <w:r>
              <w:t>2024</w:t>
            </w:r>
          </w:p>
        </w:tc>
        <w:tc>
          <w:tcPr>
            <w:tcW w:w="7620" w:type="dxa"/>
          </w:tcPr>
          <w:p w14:paraId="11B9C163" w14:textId="08487DFF" w:rsidR="00581393" w:rsidRDefault="00106535" w:rsidP="004C2C60">
            <w:pPr>
              <w:pStyle w:val="TableParagraph"/>
              <w:spacing w:before="80"/>
              <w:ind w:left="965" w:hanging="720"/>
            </w:pPr>
            <w:r w:rsidRPr="007162CE">
              <w:t>Invisibility and Influence: A Literary History of AfroLatinidades</w:t>
            </w:r>
            <w:r w:rsidR="004C2C60">
              <w:t xml:space="preserve"> (June 2024), </w:t>
            </w:r>
            <w:r w:rsidR="008866F2">
              <w:t>University of Texas Press</w:t>
            </w:r>
            <w:r w:rsidR="004C2C60">
              <w:t>,</w:t>
            </w:r>
            <w:r w:rsidR="008866F2">
              <w:t xml:space="preserve"> in the series, “Latinx: The</w:t>
            </w:r>
            <w:r w:rsidR="009D5246">
              <w:t xml:space="preserve"> </w:t>
            </w:r>
            <w:r w:rsidR="008866F2">
              <w:t>Future Is Now” (series editors, Lorgia García-Peña and Nicole Guidotti-Hernández)</w:t>
            </w:r>
            <w:r w:rsidR="00363FA8">
              <w:t xml:space="preserve">: </w:t>
            </w:r>
            <w:hyperlink r:id="rId9" w:history="1">
              <w:r w:rsidR="00363FA8" w:rsidRPr="007F361D">
                <w:rPr>
                  <w:rStyle w:val="Hyperlink"/>
                </w:rPr>
                <w:t>https://utpress.utexas.edu/9781477329146/</w:t>
              </w:r>
            </w:hyperlink>
            <w:r w:rsidR="00363FA8">
              <w:t xml:space="preserve"> </w:t>
            </w:r>
            <w:r w:rsidR="00E90B2B">
              <w:t>(in print)</w:t>
            </w:r>
          </w:p>
          <w:p w14:paraId="37F04283" w14:textId="26B6932C" w:rsidR="00F346E1" w:rsidRPr="00581393" w:rsidRDefault="00BD29B3" w:rsidP="00BD29B3">
            <w:pPr>
              <w:pStyle w:val="TableParagraph"/>
              <w:numPr>
                <w:ilvl w:val="0"/>
                <w:numId w:val="17"/>
              </w:numPr>
              <w:spacing w:before="80"/>
            </w:pPr>
            <w:r>
              <w:t>Review</w:t>
            </w:r>
            <w:r w:rsidR="00EC732F">
              <w:t>ed</w:t>
            </w:r>
            <w:r>
              <w:t xml:space="preserve"> in </w:t>
            </w:r>
            <w:r w:rsidR="009A6809">
              <w:rPr>
                <w:i/>
                <w:iCs/>
              </w:rPr>
              <w:t>C</w:t>
            </w:r>
            <w:r w:rsidR="006E39E2">
              <w:rPr>
                <w:i/>
                <w:iCs/>
              </w:rPr>
              <w:t xml:space="preserve">ENTRO: </w:t>
            </w:r>
            <w:r w:rsidR="006E39E2" w:rsidRPr="006E39E2">
              <w:rPr>
                <w:i/>
                <w:iCs/>
              </w:rPr>
              <w:t>Journal of the Center for Puerto Rican Studies</w:t>
            </w:r>
            <w:r w:rsidR="006E39E2">
              <w:rPr>
                <w:i/>
                <w:iCs/>
              </w:rPr>
              <w:t xml:space="preserve"> </w:t>
            </w:r>
            <w:r w:rsidR="006E39E2">
              <w:t>(</w:t>
            </w:r>
            <w:r w:rsidR="001674B3">
              <w:t>vol. 37, no. 1</w:t>
            </w:r>
            <w:r w:rsidR="00722A46">
              <w:t>, 2025</w:t>
            </w:r>
            <w:r w:rsidR="001674B3">
              <w:t>)</w:t>
            </w:r>
            <w:r w:rsidR="009A6809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Latino Studies </w:t>
            </w:r>
            <w:r>
              <w:t xml:space="preserve">(vol. 22, </w:t>
            </w:r>
            <w:r w:rsidR="004B7999">
              <w:t>2, 2024)</w:t>
            </w:r>
            <w:r w:rsidR="00E901E6">
              <w:t xml:space="preserve">, </w:t>
            </w:r>
            <w:r w:rsidR="00AF113F">
              <w:t xml:space="preserve">and </w:t>
            </w:r>
            <w:r w:rsidR="000D4AAC">
              <w:rPr>
                <w:i/>
                <w:iCs/>
              </w:rPr>
              <w:t xml:space="preserve">CHOICE </w:t>
            </w:r>
            <w:r w:rsidR="000D4AAC">
              <w:t>(Feb 2025)</w:t>
            </w:r>
            <w:r w:rsidR="00AF113F">
              <w:t>;</w:t>
            </w:r>
            <w:r w:rsidR="000D4AAC">
              <w:t xml:space="preserve"> </w:t>
            </w:r>
            <w:r w:rsidR="00E901E6">
              <w:t>review</w:t>
            </w:r>
            <w:r w:rsidR="00915CFA">
              <w:t>s</w:t>
            </w:r>
            <w:r w:rsidR="00E901E6">
              <w:t xml:space="preserve"> forthcoming in </w:t>
            </w:r>
            <w:r w:rsidR="00E901E6">
              <w:rPr>
                <w:i/>
                <w:iCs/>
              </w:rPr>
              <w:t>MELUS</w:t>
            </w:r>
            <w:r w:rsidR="00915CFA">
              <w:rPr>
                <w:i/>
                <w:iCs/>
              </w:rPr>
              <w:t>, Pasados,</w:t>
            </w:r>
            <w:r w:rsidR="00941FA2">
              <w:rPr>
                <w:i/>
                <w:iCs/>
              </w:rPr>
              <w:t xml:space="preserve"> </w:t>
            </w:r>
            <w:r w:rsidR="00941FA2">
              <w:t xml:space="preserve">and </w:t>
            </w:r>
            <w:r w:rsidR="00941FA2">
              <w:rPr>
                <w:i/>
                <w:iCs/>
              </w:rPr>
              <w:t>Chiricú Journal</w:t>
            </w:r>
          </w:p>
        </w:tc>
      </w:tr>
      <w:tr w:rsidR="00E97EFD" w14:paraId="4BDBF18E" w14:textId="77777777" w:rsidTr="00C65E65">
        <w:tc>
          <w:tcPr>
            <w:tcW w:w="1412" w:type="dxa"/>
          </w:tcPr>
          <w:p w14:paraId="35A157D9" w14:textId="77777777" w:rsidR="00E97EFD" w:rsidRDefault="00E97EFD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09B3EA2A" w14:textId="338050E7" w:rsidR="00E97EFD" w:rsidRDefault="00E97EFD" w:rsidP="00A43126">
            <w:pPr>
              <w:pStyle w:val="TableParagraph"/>
              <w:spacing w:before="134"/>
              <w:ind w:left="95"/>
            </w:pPr>
          </w:p>
        </w:tc>
        <w:tc>
          <w:tcPr>
            <w:tcW w:w="7620" w:type="dxa"/>
          </w:tcPr>
          <w:p w14:paraId="562B07ED" w14:textId="5D21793A" w:rsidR="00CD0F76" w:rsidRPr="00CD0F76" w:rsidRDefault="00E97EFD" w:rsidP="00C65E65">
            <w:pPr>
              <w:pStyle w:val="TableParagraph"/>
              <w:spacing w:before="80"/>
              <w:ind w:left="965" w:hanging="720"/>
            </w:pPr>
            <w:r>
              <w:rPr>
                <w:i/>
                <w:iCs/>
              </w:rPr>
              <w:t xml:space="preserve">Gaming Latinidad: </w:t>
            </w:r>
            <w:r w:rsidR="00CD0F76">
              <w:rPr>
                <w:i/>
                <w:iCs/>
              </w:rPr>
              <w:t>Latinx Representation, Narrative, and Experimentation in Games</w:t>
            </w:r>
            <w:r w:rsidR="00E07509">
              <w:rPr>
                <w:i/>
                <w:iCs/>
              </w:rPr>
              <w:t xml:space="preserve"> </w:t>
            </w:r>
            <w:r w:rsidR="00E07509">
              <w:t>(in-progress)</w:t>
            </w:r>
            <w:r w:rsidR="00112DE1">
              <w:t xml:space="preserve"> – </w:t>
            </w:r>
            <w:r w:rsidR="00E901E6">
              <w:t xml:space="preserve">sample </w:t>
            </w:r>
            <w:r w:rsidR="00112DE1">
              <w:t xml:space="preserve">chapters solicited by Duke University Press series editors of “Power Play: </w:t>
            </w:r>
            <w:r w:rsidR="006B4F5B">
              <w:t>Games, Politics, Culture”</w:t>
            </w:r>
            <w:r w:rsidR="00E90B2B">
              <w:t xml:space="preserve"> (in progress)</w:t>
            </w:r>
          </w:p>
        </w:tc>
      </w:tr>
      <w:tr w:rsidR="007F09D4" w14:paraId="2B3579B8" w14:textId="77777777" w:rsidTr="00AC63C2">
        <w:tc>
          <w:tcPr>
            <w:tcW w:w="1412" w:type="dxa"/>
          </w:tcPr>
          <w:p w14:paraId="29EF4CB1" w14:textId="3776040E" w:rsidR="007F09D4" w:rsidRPr="00FF35CD" w:rsidRDefault="007F09D4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  <w:r>
              <w:rPr>
                <w:i/>
                <w:iCs/>
              </w:rPr>
              <w:t xml:space="preserve">Peer-Reviewed </w:t>
            </w:r>
            <w:r w:rsidR="00581393">
              <w:rPr>
                <w:i/>
                <w:iCs/>
              </w:rPr>
              <w:t>Articles</w:t>
            </w:r>
          </w:p>
        </w:tc>
        <w:tc>
          <w:tcPr>
            <w:tcW w:w="840" w:type="dxa"/>
          </w:tcPr>
          <w:p w14:paraId="5C5DFD1D" w14:textId="5F27421C" w:rsidR="007F09D4" w:rsidRDefault="00E94C20" w:rsidP="00A43126">
            <w:pPr>
              <w:pStyle w:val="TableParagraph"/>
              <w:spacing w:before="134"/>
              <w:ind w:left="95"/>
            </w:pPr>
            <w:r>
              <w:t>2025</w:t>
            </w:r>
          </w:p>
        </w:tc>
        <w:tc>
          <w:tcPr>
            <w:tcW w:w="7620" w:type="dxa"/>
          </w:tcPr>
          <w:p w14:paraId="1CC42112" w14:textId="14A19B50" w:rsidR="007F09D4" w:rsidRPr="00FE26C0" w:rsidRDefault="005A693C" w:rsidP="00AC63C2">
            <w:pPr>
              <w:pStyle w:val="TableParagraph"/>
              <w:spacing w:before="120" w:line="288" w:lineRule="auto"/>
              <w:ind w:left="965" w:hanging="720"/>
            </w:pPr>
            <w:r>
              <w:rPr>
                <w:b/>
                <w:bCs/>
              </w:rPr>
              <w:t xml:space="preserve">Mills, Regina Marie. </w:t>
            </w:r>
            <w:r>
              <w:t xml:space="preserve">“A Mother, A Daughter, and Earrings: An Autohistoria-Teoría of Guatemalan American Femininity.” </w:t>
            </w:r>
            <w:r w:rsidR="0029325A">
              <w:t xml:space="preserve">Special issue of </w:t>
            </w:r>
            <w:r>
              <w:rPr>
                <w:i/>
                <w:iCs/>
              </w:rPr>
              <w:t>Western Folklore</w:t>
            </w:r>
            <w:r>
              <w:t>,</w:t>
            </w:r>
            <w:r w:rsidR="0029325A">
              <w:t xml:space="preserve"> “Latina Body Art,”</w:t>
            </w:r>
            <w:r w:rsidR="00C363FC">
              <w:t xml:space="preserve"> </w:t>
            </w:r>
            <w:r>
              <w:t>vol. 8</w:t>
            </w:r>
            <w:r w:rsidR="006C4C8E">
              <w:t>4</w:t>
            </w:r>
            <w:r>
              <w:t xml:space="preserve">, no. 3, </w:t>
            </w:r>
            <w:r w:rsidR="003E6A39">
              <w:t>Summer</w:t>
            </w:r>
            <w:r w:rsidR="006C4C8E">
              <w:t xml:space="preserve"> </w:t>
            </w:r>
            <w:r>
              <w:t>202</w:t>
            </w:r>
            <w:r w:rsidR="00BB7B95">
              <w:t>5</w:t>
            </w:r>
            <w:r w:rsidR="003E6A39">
              <w:t>, pp. 253-</w:t>
            </w:r>
            <w:r w:rsidR="00CF47CD">
              <w:t>274.</w:t>
            </w:r>
          </w:p>
        </w:tc>
      </w:tr>
      <w:tr w:rsidR="005A693C" w14:paraId="66694E05" w14:textId="77777777" w:rsidTr="00AC63C2">
        <w:tc>
          <w:tcPr>
            <w:tcW w:w="1412" w:type="dxa"/>
          </w:tcPr>
          <w:p w14:paraId="669AB028" w14:textId="77777777" w:rsidR="005A693C" w:rsidRDefault="005A693C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5764DFF9" w14:textId="5760F9EB" w:rsidR="005A693C" w:rsidRDefault="005A693C" w:rsidP="00A43126">
            <w:pPr>
              <w:pStyle w:val="TableParagraph"/>
              <w:spacing w:before="134"/>
              <w:ind w:left="95"/>
            </w:pPr>
            <w:r>
              <w:t>2024</w:t>
            </w:r>
          </w:p>
        </w:tc>
        <w:tc>
          <w:tcPr>
            <w:tcW w:w="7620" w:type="dxa"/>
          </w:tcPr>
          <w:p w14:paraId="53F12D72" w14:textId="7EB8114B" w:rsidR="005A693C" w:rsidRDefault="005A693C" w:rsidP="00AC63C2">
            <w:pPr>
              <w:pStyle w:val="TableParagraph"/>
              <w:spacing w:before="120" w:line="288" w:lineRule="auto"/>
              <w:ind w:left="965" w:hanging="720"/>
              <w:rPr>
                <w:b/>
                <w:bCs/>
              </w:rPr>
            </w:pPr>
            <w:r>
              <w:rPr>
                <w:b/>
                <w:bCs/>
              </w:rPr>
              <w:t>Mills, Regina Marie.</w:t>
            </w:r>
            <w:r>
              <w:t xml:space="preserve"> “Playing at Power and Powerlessness: </w:t>
            </w:r>
            <w:r w:rsidRPr="008233A8">
              <w:t xml:space="preserve">Agency in </w:t>
            </w:r>
            <w:r w:rsidRPr="008233A8">
              <w:rPr>
                <w:i/>
                <w:iCs/>
              </w:rPr>
              <w:lastRenderedPageBreak/>
              <w:t xml:space="preserve">Papo &amp; Yo </w:t>
            </w:r>
            <w:r w:rsidRPr="008233A8">
              <w:t>and</w:t>
            </w:r>
            <w:r w:rsidRPr="008233A8">
              <w:rPr>
                <w:i/>
                <w:iCs/>
              </w:rPr>
              <w:t xml:space="preserve"> Life Is Strange 2</w:t>
            </w:r>
            <w:r>
              <w:t xml:space="preserve">.” </w:t>
            </w:r>
            <w:r>
              <w:rPr>
                <w:i/>
                <w:iCs/>
              </w:rPr>
              <w:t>The Lion and the Unicorn</w:t>
            </w:r>
            <w:r>
              <w:t>, vol. 48, no. 1, January 2024</w:t>
            </w:r>
            <w:r w:rsidR="004D021D">
              <w:t>, pp. 22-44</w:t>
            </w:r>
            <w:r>
              <w:t>.</w:t>
            </w:r>
            <w:r w:rsidR="00700524">
              <w:t xml:space="preserve"> </w:t>
            </w:r>
            <w:hyperlink r:id="rId10" w:history="1">
              <w:r w:rsidR="000F0A38" w:rsidRPr="002F1F5A">
                <w:rPr>
                  <w:rStyle w:val="Hyperlink"/>
                </w:rPr>
                <w:t>https://muse.jhu.edu/pub/1/article/957948</w:t>
              </w:r>
            </w:hyperlink>
            <w:r w:rsidR="000F0A38">
              <w:t xml:space="preserve"> </w:t>
            </w:r>
            <w:r>
              <w:t>(</w:t>
            </w:r>
            <w:r w:rsidR="000F0A38">
              <w:t xml:space="preserve">open access, </w:t>
            </w:r>
            <w:r>
              <w:t>in print)</w:t>
            </w:r>
          </w:p>
        </w:tc>
      </w:tr>
      <w:tr w:rsidR="00AC63C2" w14:paraId="57B7CC1E" w14:textId="77777777" w:rsidTr="00AC63C2">
        <w:tc>
          <w:tcPr>
            <w:tcW w:w="1412" w:type="dxa"/>
          </w:tcPr>
          <w:p w14:paraId="5B80DB2D" w14:textId="77777777" w:rsidR="00AC63C2" w:rsidRDefault="00AC63C2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7965241D" w14:textId="10F69213" w:rsidR="00AC63C2" w:rsidRDefault="00AC63C2" w:rsidP="00A43126">
            <w:pPr>
              <w:pStyle w:val="TableParagraph"/>
              <w:spacing w:before="134"/>
              <w:ind w:left="95"/>
            </w:pPr>
            <w:r>
              <w:t>2022</w:t>
            </w:r>
          </w:p>
        </w:tc>
        <w:tc>
          <w:tcPr>
            <w:tcW w:w="7620" w:type="dxa"/>
          </w:tcPr>
          <w:p w14:paraId="3827536A" w14:textId="469F9FB4" w:rsidR="00AC63C2" w:rsidRDefault="00AC63C2" w:rsidP="00D21A29">
            <w:pPr>
              <w:pStyle w:val="TableParagraph"/>
              <w:spacing w:before="120"/>
              <w:ind w:left="965"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Mills, Regina Marie. </w:t>
            </w:r>
            <w:r>
              <w:t>“</w:t>
            </w:r>
            <w:r w:rsidRPr="00E97BC7">
              <w:t>A Post-Soul Spider-Man: The Remixed Heroics of Miles Morales</w:t>
            </w:r>
            <w:r>
              <w:t xml:space="preserve">.” </w:t>
            </w:r>
            <w:r>
              <w:rPr>
                <w:i/>
                <w:iCs/>
              </w:rPr>
              <w:t>The Black Scholar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 w:rsidRPr="00B52C99">
              <w:t>vol. 52, no. 1, Spring 2022</w:t>
            </w:r>
            <w:r>
              <w:t>. pp. 41-52.</w:t>
            </w:r>
            <w:r w:rsidR="00723426">
              <w:t xml:space="preserve"> </w:t>
            </w:r>
            <w:hyperlink r:id="rId11" w:history="1">
              <w:r w:rsidR="00723426" w:rsidRPr="002F1F5A">
                <w:rPr>
                  <w:rStyle w:val="Hyperlink"/>
                </w:rPr>
                <w:t>https://doi.org/10.1080/00064246.2022.2007345</w:t>
              </w:r>
            </w:hyperlink>
            <w:r w:rsidR="00723426">
              <w:t xml:space="preserve"> </w:t>
            </w:r>
            <w:r w:rsidR="0055320D">
              <w:t>(in print)</w:t>
            </w:r>
          </w:p>
        </w:tc>
      </w:tr>
      <w:tr w:rsidR="00AC63C2" w14:paraId="44C0B25D" w14:textId="77777777" w:rsidTr="00F63F5A">
        <w:tc>
          <w:tcPr>
            <w:tcW w:w="1412" w:type="dxa"/>
          </w:tcPr>
          <w:p w14:paraId="1B3D7BC7" w14:textId="77777777" w:rsidR="00AC63C2" w:rsidRDefault="00AC63C2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20C23645" w14:textId="77777777" w:rsidR="00AC63C2" w:rsidRDefault="00AC63C2" w:rsidP="00A43126">
            <w:pPr>
              <w:pStyle w:val="TableParagraph"/>
              <w:spacing w:before="134"/>
              <w:ind w:left="95"/>
            </w:pPr>
          </w:p>
        </w:tc>
        <w:tc>
          <w:tcPr>
            <w:tcW w:w="7620" w:type="dxa"/>
          </w:tcPr>
          <w:p w14:paraId="55A8B8A7" w14:textId="1C34309A" w:rsidR="00AC63C2" w:rsidRDefault="00AC63C2" w:rsidP="00FF6CFE">
            <w:pPr>
              <w:pStyle w:val="TableParagraph"/>
              <w:spacing w:before="120"/>
              <w:ind w:left="965" w:hanging="720"/>
              <w:rPr>
                <w:b/>
                <w:bCs/>
              </w:rPr>
            </w:pPr>
            <w:r>
              <w:rPr>
                <w:b/>
                <w:iCs/>
              </w:rPr>
              <w:t xml:space="preserve">Mills, </w:t>
            </w:r>
            <w:r w:rsidRPr="008A7808">
              <w:rPr>
                <w:b/>
                <w:iCs/>
              </w:rPr>
              <w:t>Regina Marie</w:t>
            </w:r>
            <w:r>
              <w:rPr>
                <w:b/>
                <w:iCs/>
              </w:rPr>
              <w:t xml:space="preserve">. </w:t>
            </w:r>
            <w:r w:rsidRPr="00BF4691">
              <w:rPr>
                <w:bCs/>
                <w:iCs/>
              </w:rPr>
              <w:t>“Teaching Writing Now: Creative Close Readings</w:t>
            </w:r>
            <w:r>
              <w:rPr>
                <w:bCs/>
                <w:iCs/>
              </w:rPr>
              <w:t>,”</w:t>
            </w:r>
            <w:r w:rsidRPr="00BF4691">
              <w:rPr>
                <w:bCs/>
                <w:iCs/>
              </w:rPr>
              <w:t xml:space="preserve"> </w:t>
            </w:r>
            <w:r w:rsidRPr="00BF4691">
              <w:rPr>
                <w:bCs/>
                <w:i/>
                <w:iCs/>
              </w:rPr>
              <w:t>Open Words</w:t>
            </w:r>
            <w:r>
              <w:rPr>
                <w:bCs/>
                <w:i/>
                <w:iCs/>
              </w:rPr>
              <w:t>: Access and English Studies</w:t>
            </w:r>
            <w:r w:rsidRPr="00BF4691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vol. 13, no. 1, December 2021. </w:t>
            </w:r>
            <w:r w:rsidRPr="00F54053">
              <w:rPr>
                <w:bCs/>
                <w:iCs/>
              </w:rPr>
              <w:t>DOI: 10.37514/OPW-J.2021.13.1.07 (published within “Introduction to ‘Teaching Writing Across the English Department Curriculum: A Roundtable,’ by Matthew McKinney with Roundtable Participants, pp. 69-99).</w:t>
            </w:r>
            <w:r w:rsidR="0055320D">
              <w:rPr>
                <w:bCs/>
                <w:iCs/>
              </w:rPr>
              <w:t xml:space="preserve"> (</w:t>
            </w:r>
            <w:r w:rsidR="001859B7">
              <w:rPr>
                <w:bCs/>
                <w:iCs/>
              </w:rPr>
              <w:t xml:space="preserve">open access, </w:t>
            </w:r>
            <w:r w:rsidR="0055320D">
              <w:rPr>
                <w:bCs/>
                <w:iCs/>
              </w:rPr>
              <w:t>in print)</w:t>
            </w:r>
          </w:p>
        </w:tc>
      </w:tr>
      <w:tr w:rsidR="00815C2F" w14:paraId="08F56A72" w14:textId="77777777" w:rsidTr="00AC63C2">
        <w:trPr>
          <w:trHeight w:val="1398"/>
        </w:trPr>
        <w:tc>
          <w:tcPr>
            <w:tcW w:w="1412" w:type="dxa"/>
          </w:tcPr>
          <w:p w14:paraId="67011EB2" w14:textId="77777777" w:rsidR="00815C2F" w:rsidRDefault="00815C2F" w:rsidP="00A43126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31037606" w14:textId="5B52DD69" w:rsidR="00815C2F" w:rsidRDefault="00815C2F" w:rsidP="00A43126">
            <w:pPr>
              <w:pStyle w:val="TableParagraph"/>
              <w:spacing w:before="134"/>
              <w:ind w:left="95"/>
            </w:pPr>
            <w:r>
              <w:t>2021</w:t>
            </w:r>
          </w:p>
        </w:tc>
        <w:tc>
          <w:tcPr>
            <w:tcW w:w="7620" w:type="dxa"/>
          </w:tcPr>
          <w:p w14:paraId="1787A4C7" w14:textId="2CA7CC0D" w:rsidR="00815C2F" w:rsidRDefault="00815C2F" w:rsidP="00E15015">
            <w:pPr>
              <w:pStyle w:val="TableParagraph"/>
              <w:spacing w:before="80"/>
              <w:ind w:left="965" w:hanging="720"/>
              <w:rPr>
                <w:rStyle w:val="Hyperlink"/>
              </w:rPr>
            </w:pPr>
            <w:r>
              <w:rPr>
                <w:b/>
                <w:iCs/>
              </w:rPr>
              <w:t xml:space="preserve">Mills, Regina Marie. </w:t>
            </w:r>
            <w:r w:rsidRPr="00EB279B">
              <w:t xml:space="preserve">“Beyond Resistance in Dominican American Women’s Fiction: Healing and Growth through the Spectrum of Quietude in Angie Cruz’s </w:t>
            </w:r>
            <w:r w:rsidRPr="00EB279B">
              <w:rPr>
                <w:i/>
                <w:iCs/>
              </w:rPr>
              <w:t xml:space="preserve">Soledad </w:t>
            </w:r>
            <w:r w:rsidRPr="00EB279B">
              <w:t xml:space="preserve">and Naima Coster’s </w:t>
            </w:r>
            <w:r w:rsidRPr="00EB279B">
              <w:rPr>
                <w:i/>
                <w:iCs/>
              </w:rPr>
              <w:t>Halsey Street</w:t>
            </w:r>
            <w:r w:rsidRPr="00EB279B">
              <w:t xml:space="preserve">.” </w:t>
            </w:r>
            <w:r w:rsidRPr="00EB279B">
              <w:rPr>
                <w:i/>
                <w:iCs/>
              </w:rPr>
              <w:t>Latino Studies</w:t>
            </w:r>
            <w:r w:rsidRPr="00EB279B">
              <w:t>, vol. 19, no. 1,</w:t>
            </w:r>
            <w:r>
              <w:t xml:space="preserve"> March 2021, pp.70-91.</w:t>
            </w:r>
            <w:r w:rsidRPr="00EB279B">
              <w:t xml:space="preserve"> Full-text available free here: </w:t>
            </w:r>
            <w:hyperlink r:id="rId12" w:tgtFrame="_blank" w:history="1">
              <w:r w:rsidRPr="00EB279B">
                <w:rPr>
                  <w:rStyle w:val="Hyperlink"/>
                </w:rPr>
                <w:t>https://rdcu.be/cfab5</w:t>
              </w:r>
            </w:hyperlink>
            <w:r w:rsidR="0055320D">
              <w:rPr>
                <w:rStyle w:val="Hyperlink"/>
              </w:rPr>
              <w:t xml:space="preserve"> </w:t>
            </w:r>
            <w:r w:rsidR="0055320D" w:rsidRPr="0055320D">
              <w:t>(In print)</w:t>
            </w:r>
          </w:p>
          <w:p w14:paraId="6CD3807F" w14:textId="2D85593F" w:rsidR="00C65E65" w:rsidRDefault="00214F0A" w:rsidP="00C65E65">
            <w:pPr>
              <w:pStyle w:val="TableParagraph"/>
              <w:numPr>
                <w:ilvl w:val="0"/>
                <w:numId w:val="5"/>
              </w:numPr>
              <w:spacing w:before="80"/>
              <w:rPr>
                <w:b/>
                <w:iCs/>
              </w:rPr>
            </w:pPr>
            <w:r w:rsidRPr="00214F0A">
              <w:rPr>
                <w:b/>
                <w:iCs/>
              </w:rPr>
              <w:t>R</w:t>
            </w:r>
            <w:r w:rsidR="00C65E65" w:rsidRPr="00214F0A">
              <w:rPr>
                <w:b/>
                <w:iCs/>
              </w:rPr>
              <w:t>eprinted</w:t>
            </w:r>
            <w:r w:rsidR="00C65E65">
              <w:rPr>
                <w:bCs/>
                <w:iCs/>
              </w:rPr>
              <w:t xml:space="preserve"> in</w:t>
            </w:r>
            <w:r>
              <w:rPr>
                <w:bCs/>
                <w:iCs/>
              </w:rPr>
              <w:t xml:space="preserve"> </w:t>
            </w:r>
            <w:r w:rsidRPr="00214F0A">
              <w:rPr>
                <w:bCs/>
                <w:i/>
              </w:rPr>
              <w:t xml:space="preserve">Latino Studies: A </w:t>
            </w:r>
            <w:r w:rsidR="00A42D3D">
              <w:rPr>
                <w:bCs/>
                <w:i/>
              </w:rPr>
              <w:t>20th</w:t>
            </w:r>
            <w:r w:rsidRPr="00214F0A">
              <w:rPr>
                <w:bCs/>
                <w:i/>
              </w:rPr>
              <w:t xml:space="preserve"> Anniversary Reade</w:t>
            </w:r>
            <w:r w:rsidR="006B04E1">
              <w:rPr>
                <w:bCs/>
                <w:i/>
              </w:rPr>
              <w:t>r</w:t>
            </w:r>
            <w:r w:rsidR="006B04E1">
              <w:rPr>
                <w:bCs/>
                <w:iCs/>
              </w:rPr>
              <w:t xml:space="preserve">, edited by </w:t>
            </w:r>
            <w:r w:rsidR="006B04E1" w:rsidRPr="006B04E1">
              <w:rPr>
                <w:bCs/>
                <w:iCs/>
              </w:rPr>
              <w:t>Marisa Alicea and Lourdes Torres</w:t>
            </w:r>
            <w:r w:rsidR="00C65E65" w:rsidRPr="00214F0A">
              <w:rPr>
                <w:bCs/>
                <w:i/>
              </w:rPr>
              <w:t xml:space="preserve"> </w:t>
            </w:r>
            <w:r w:rsidR="00C65E65">
              <w:rPr>
                <w:bCs/>
                <w:iCs/>
              </w:rPr>
              <w:t>(</w:t>
            </w:r>
            <w:r w:rsidR="00095919">
              <w:rPr>
                <w:bCs/>
                <w:iCs/>
              </w:rPr>
              <w:t>Palgrave Macmillan</w:t>
            </w:r>
            <w:r w:rsidR="005D67B9">
              <w:rPr>
                <w:bCs/>
                <w:iCs/>
              </w:rPr>
              <w:t xml:space="preserve">, </w:t>
            </w:r>
            <w:r w:rsidR="00095919">
              <w:rPr>
                <w:bCs/>
                <w:iCs/>
              </w:rPr>
              <w:t>2024</w:t>
            </w:r>
            <w:r w:rsidR="00C65E65">
              <w:rPr>
                <w:bCs/>
                <w:iCs/>
              </w:rPr>
              <w:t>)</w:t>
            </w:r>
          </w:p>
        </w:tc>
      </w:tr>
      <w:tr w:rsidR="00920FAC" w14:paraId="2088E6B8" w14:textId="77777777" w:rsidTr="00AC63C2">
        <w:tc>
          <w:tcPr>
            <w:tcW w:w="1412" w:type="dxa"/>
          </w:tcPr>
          <w:p w14:paraId="1A9EB846" w14:textId="77777777" w:rsidR="00920FAC" w:rsidRPr="00FF35CD" w:rsidRDefault="00920FAC" w:rsidP="00920FAC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561025E7" w14:textId="1ABB8218" w:rsidR="00920FAC" w:rsidRDefault="00920FAC" w:rsidP="00920FAC">
            <w:pPr>
              <w:pStyle w:val="TableParagraph"/>
              <w:spacing w:before="134"/>
              <w:ind w:left="95"/>
            </w:pPr>
            <w:r>
              <w:t>2020</w:t>
            </w:r>
          </w:p>
        </w:tc>
        <w:tc>
          <w:tcPr>
            <w:tcW w:w="7620" w:type="dxa"/>
          </w:tcPr>
          <w:p w14:paraId="448AEBE7" w14:textId="5312B9FC" w:rsidR="00920FAC" w:rsidRDefault="00920FAC" w:rsidP="00920FAC">
            <w:pPr>
              <w:pStyle w:val="TableParagraph"/>
              <w:spacing w:before="80"/>
              <w:ind w:left="965" w:hanging="720"/>
              <w:rPr>
                <w:b/>
                <w:iCs/>
              </w:rPr>
            </w:pPr>
            <w:r>
              <w:rPr>
                <w:b/>
                <w:iCs/>
              </w:rPr>
              <w:t>Mills</w:t>
            </w:r>
            <w:r w:rsidR="0096145D">
              <w:rPr>
                <w:b/>
                <w:iCs/>
              </w:rPr>
              <w:t>, Regina Marie</w:t>
            </w:r>
            <w:r>
              <w:rPr>
                <w:b/>
                <w:iCs/>
              </w:rPr>
              <w:t xml:space="preserve">. </w:t>
            </w:r>
            <w:r w:rsidRPr="00B36413">
              <w:rPr>
                <w:bCs/>
                <w:iCs/>
              </w:rPr>
              <w:t xml:space="preserve">“On </w:t>
            </w:r>
            <w:r w:rsidRPr="00B36413">
              <w:rPr>
                <w:bCs/>
                <w:i/>
                <w:iCs/>
              </w:rPr>
              <w:t xml:space="preserve">The Tattooed Soldier </w:t>
            </w:r>
            <w:r w:rsidRPr="00B36413">
              <w:rPr>
                <w:bCs/>
                <w:iCs/>
              </w:rPr>
              <w:t xml:space="preserve">and What We Carry in Migration.” </w:t>
            </w:r>
            <w:r w:rsidRPr="00B36413">
              <w:rPr>
                <w:bCs/>
                <w:i/>
                <w:iCs/>
              </w:rPr>
              <w:t xml:space="preserve">Latinx Talk </w:t>
            </w:r>
            <w:r w:rsidRPr="00B36413">
              <w:rPr>
                <w:bCs/>
                <w:iCs/>
              </w:rPr>
              <w:t xml:space="preserve">(March 16, 2020), </w:t>
            </w:r>
            <w:r>
              <w:rPr>
                <w:bCs/>
                <w:iCs/>
              </w:rPr>
              <w:t xml:space="preserve">special series on Latinx Migration Literature, </w:t>
            </w:r>
            <w:r w:rsidRPr="00B36413">
              <w:rPr>
                <w:bCs/>
                <w:iCs/>
              </w:rPr>
              <w:t xml:space="preserve">which can be read </w:t>
            </w:r>
            <w:hyperlink r:id="rId13" w:history="1">
              <w:r w:rsidRPr="00B36413">
                <w:rPr>
                  <w:rStyle w:val="Hyperlink"/>
                  <w:bCs/>
                  <w:iCs/>
                </w:rPr>
                <w:t>here</w:t>
              </w:r>
            </w:hyperlink>
            <w:r w:rsidRPr="00B36413">
              <w:rPr>
                <w:bCs/>
                <w:iCs/>
              </w:rPr>
              <w:t>.</w:t>
            </w:r>
            <w:r w:rsidR="0055320D">
              <w:rPr>
                <w:bCs/>
                <w:iCs/>
              </w:rPr>
              <w:t xml:space="preserve"> (</w:t>
            </w:r>
            <w:r w:rsidR="00C63353">
              <w:rPr>
                <w:bCs/>
                <w:iCs/>
              </w:rPr>
              <w:t xml:space="preserve">open access, </w:t>
            </w:r>
            <w:r w:rsidR="0055320D">
              <w:rPr>
                <w:bCs/>
                <w:iCs/>
              </w:rPr>
              <w:t>in print)</w:t>
            </w:r>
          </w:p>
        </w:tc>
      </w:tr>
      <w:tr w:rsidR="00920FAC" w14:paraId="3194CF62" w14:textId="77777777" w:rsidTr="00AC63C2">
        <w:tc>
          <w:tcPr>
            <w:tcW w:w="1412" w:type="dxa"/>
          </w:tcPr>
          <w:p w14:paraId="751966E9" w14:textId="77777777" w:rsidR="00920FAC" w:rsidRPr="00FF35CD" w:rsidRDefault="00920FAC" w:rsidP="00920FAC">
            <w:pPr>
              <w:pStyle w:val="TableParagraph"/>
              <w:spacing w:before="134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A8DE224" w14:textId="3D52E282" w:rsidR="00920FAC" w:rsidRDefault="00920FAC" w:rsidP="00920FAC">
            <w:pPr>
              <w:pStyle w:val="TableParagraph"/>
              <w:spacing w:before="134"/>
              <w:ind w:left="95"/>
            </w:pPr>
            <w:r>
              <w:t>2018</w:t>
            </w:r>
          </w:p>
        </w:tc>
        <w:tc>
          <w:tcPr>
            <w:tcW w:w="7620" w:type="dxa"/>
          </w:tcPr>
          <w:p w14:paraId="6093F573" w14:textId="32DC62FC" w:rsidR="00920FAC" w:rsidRDefault="00920FAC" w:rsidP="00920FAC">
            <w:pPr>
              <w:pStyle w:val="TableParagraph"/>
              <w:spacing w:before="80"/>
              <w:ind w:left="965" w:hanging="720"/>
              <w:rPr>
                <w:rStyle w:val="Hyperlink"/>
              </w:rPr>
            </w:pPr>
            <w:r>
              <w:rPr>
                <w:b/>
                <w:bCs/>
              </w:rPr>
              <w:t xml:space="preserve">Mills, Regina Marie. </w:t>
            </w:r>
            <w:r w:rsidRPr="000F1B4C">
              <w:t xml:space="preserve">“Literary-Legal Representations: Statelessness and the Demands of Justice in Héctor Tobar’s </w:t>
            </w:r>
            <w:r w:rsidRPr="000F1B4C">
              <w:rPr>
                <w:i/>
              </w:rPr>
              <w:t>The Tattooed Soldier</w:t>
            </w:r>
            <w:r w:rsidRPr="000F1B4C">
              <w:t xml:space="preserve">.” </w:t>
            </w:r>
            <w:r w:rsidRPr="000F1B4C">
              <w:rPr>
                <w:i/>
              </w:rPr>
              <w:t>Chiricú Journal: Latina/o Literatures, Arts, and Cultures</w:t>
            </w:r>
            <w:r w:rsidRPr="000F1B4C">
              <w:t>, vol. 2, no. 2</w:t>
            </w:r>
            <w:r w:rsidRPr="000F1B4C">
              <w:rPr>
                <w:i/>
              </w:rPr>
              <w:t xml:space="preserve">, </w:t>
            </w:r>
            <w:r w:rsidRPr="000F1B4C">
              <w:t>Spring 2018, pp. 96-117.</w:t>
            </w:r>
            <w:r w:rsidR="0055320D">
              <w:t xml:space="preserve"> </w:t>
            </w:r>
            <w:hyperlink r:id="rId14" w:history="1">
              <w:r w:rsidR="00763CA5" w:rsidRPr="002F1F5A">
                <w:rPr>
                  <w:rStyle w:val="Hyperlink"/>
                </w:rPr>
                <w:t>https://www.jstor.org/stable/10.2979/chiricu.2.2.08</w:t>
              </w:r>
            </w:hyperlink>
            <w:r w:rsidR="002F15E3">
              <w:t xml:space="preserve"> </w:t>
            </w:r>
            <w:r w:rsidR="0055320D">
              <w:t>(in print)</w:t>
            </w:r>
          </w:p>
          <w:p w14:paraId="602975B0" w14:textId="11CF80FC" w:rsidR="001021F6" w:rsidRPr="00EB279B" w:rsidRDefault="001021F6" w:rsidP="00920FAC">
            <w:pPr>
              <w:pStyle w:val="TableParagraph"/>
              <w:spacing w:before="80"/>
              <w:ind w:left="965" w:hanging="720"/>
            </w:pPr>
          </w:p>
        </w:tc>
      </w:tr>
      <w:tr w:rsidR="00920FAC" w14:paraId="18DF44F7" w14:textId="77777777" w:rsidTr="00AC63C2">
        <w:trPr>
          <w:trHeight w:val="700"/>
        </w:trPr>
        <w:tc>
          <w:tcPr>
            <w:tcW w:w="1412" w:type="dxa"/>
          </w:tcPr>
          <w:p w14:paraId="6CA41861" w14:textId="475E39E9" w:rsidR="00920FAC" w:rsidRPr="00834F9A" w:rsidRDefault="00920FAC" w:rsidP="00920FAC">
            <w:pPr>
              <w:pStyle w:val="TableParagraph"/>
              <w:spacing w:before="0"/>
              <w:ind w:left="0"/>
              <w:rPr>
                <w:i/>
                <w:iCs/>
              </w:rPr>
            </w:pPr>
            <w:r w:rsidRPr="00834F9A">
              <w:rPr>
                <w:i/>
                <w:iCs/>
              </w:rPr>
              <w:t>Special Issues</w:t>
            </w:r>
          </w:p>
        </w:tc>
        <w:tc>
          <w:tcPr>
            <w:tcW w:w="840" w:type="dxa"/>
          </w:tcPr>
          <w:p w14:paraId="6E481F92" w14:textId="0C726E89" w:rsidR="00920FAC" w:rsidRDefault="00F10F17" w:rsidP="00920FAC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</w:t>
            </w:r>
            <w:r w:rsidR="00920FAC">
              <w:t>202</w:t>
            </w:r>
            <w:r>
              <w:t>4</w:t>
            </w:r>
          </w:p>
        </w:tc>
        <w:tc>
          <w:tcPr>
            <w:tcW w:w="7620" w:type="dxa"/>
          </w:tcPr>
          <w:p w14:paraId="5FF01840" w14:textId="34CD66C2" w:rsidR="00920FAC" w:rsidRPr="00313BC1" w:rsidRDefault="00BB622C" w:rsidP="006C04AC">
            <w:pPr>
              <w:pStyle w:val="TableParagraph"/>
              <w:spacing w:before="0" w:line="288" w:lineRule="auto"/>
              <w:ind w:left="965" w:hanging="720"/>
            </w:pPr>
            <w:r>
              <w:t xml:space="preserve">Alain Lawo-Sukam, </w:t>
            </w:r>
            <w:r>
              <w:rPr>
                <w:b/>
                <w:bCs/>
              </w:rPr>
              <w:t xml:space="preserve">Regina Marie Mills, </w:t>
            </w:r>
            <w:r>
              <w:t>AJ Baginski, Ivylove Cudjoe, Alexis Hurtado</w:t>
            </w:r>
            <w:r w:rsidR="00D12C51">
              <w:t>-Montano</w:t>
            </w:r>
            <w:r>
              <w:t>, and George O. Villanueva, guest co-editors. “</w:t>
            </w:r>
            <w:r w:rsidR="00224196">
              <w:t>Landscapes of Belonging</w:t>
            </w:r>
            <w:r w:rsidR="00852E0E">
              <w:t>: Afro-Latinx Poetics</w:t>
            </w:r>
            <w:r w:rsidR="00224196">
              <w:t xml:space="preserve">.” </w:t>
            </w:r>
            <w:r w:rsidR="00852E0E">
              <w:rPr>
                <w:i/>
                <w:iCs/>
              </w:rPr>
              <w:t>Latin@ Literatures</w:t>
            </w:r>
            <w:r w:rsidR="00B2329A">
              <w:t xml:space="preserve">, </w:t>
            </w:r>
            <w:r w:rsidR="00852E0E">
              <w:t>2024.</w:t>
            </w:r>
            <w:r w:rsidRPr="00BB622C">
              <w:t xml:space="preserve"> </w:t>
            </w:r>
            <w:hyperlink r:id="rId15" w:history="1">
              <w:r w:rsidRPr="00BB622C">
                <w:rPr>
                  <w:rStyle w:val="Hyperlink"/>
                </w:rPr>
                <w:t>lob.latinoliteratures.org/#</w:t>
              </w:r>
            </w:hyperlink>
            <w:r w:rsidR="0055320D">
              <w:rPr>
                <w:rStyle w:val="Hyperlink"/>
              </w:rPr>
              <w:t xml:space="preserve"> </w:t>
            </w:r>
            <w:r w:rsidR="0055320D" w:rsidRPr="0055320D">
              <w:t>(</w:t>
            </w:r>
            <w:r w:rsidR="00C63353">
              <w:t xml:space="preserve">open access, </w:t>
            </w:r>
            <w:r w:rsidR="0055320D" w:rsidRPr="0055320D">
              <w:t>in print)</w:t>
            </w:r>
          </w:p>
        </w:tc>
      </w:tr>
      <w:tr w:rsidR="00F10F17" w14:paraId="3BB96418" w14:textId="77777777" w:rsidTr="00AC63C2">
        <w:trPr>
          <w:trHeight w:val="700"/>
        </w:trPr>
        <w:tc>
          <w:tcPr>
            <w:tcW w:w="1412" w:type="dxa"/>
          </w:tcPr>
          <w:p w14:paraId="0F1CF30D" w14:textId="77777777" w:rsidR="00F10F17" w:rsidRPr="00834F9A" w:rsidRDefault="00F10F17" w:rsidP="00920FAC">
            <w:pPr>
              <w:pStyle w:val="TableParagraph"/>
              <w:spacing w:before="0"/>
              <w:ind w:left="0"/>
              <w:rPr>
                <w:i/>
                <w:iCs/>
              </w:rPr>
            </w:pPr>
          </w:p>
        </w:tc>
        <w:tc>
          <w:tcPr>
            <w:tcW w:w="840" w:type="dxa"/>
          </w:tcPr>
          <w:p w14:paraId="64A4F49D" w14:textId="1D07252F" w:rsidR="00F10F17" w:rsidRDefault="00F10F17" w:rsidP="00920FAC">
            <w:pPr>
              <w:pStyle w:val="TableParagraph"/>
              <w:spacing w:before="0"/>
              <w:ind w:left="0"/>
            </w:pPr>
            <w:r>
              <w:t xml:space="preserve"> 2022</w:t>
            </w:r>
          </w:p>
        </w:tc>
        <w:tc>
          <w:tcPr>
            <w:tcW w:w="7620" w:type="dxa"/>
          </w:tcPr>
          <w:p w14:paraId="27492266" w14:textId="3CFB1CF0" w:rsidR="00F10F17" w:rsidRDefault="00F10F17" w:rsidP="00920FAC">
            <w:pPr>
              <w:pStyle w:val="TableParagraph"/>
              <w:spacing w:before="0" w:line="288" w:lineRule="auto"/>
              <w:ind w:left="965" w:hanging="720"/>
              <w:rPr>
                <w:b/>
                <w:bCs/>
              </w:rPr>
            </w:pPr>
            <w:r>
              <w:rPr>
                <w:b/>
                <w:bCs/>
              </w:rPr>
              <w:t>Mills, Regina Marie</w:t>
            </w:r>
            <w:r w:rsidR="00316613">
              <w:rPr>
                <w:b/>
                <w:bCs/>
              </w:rPr>
              <w:t xml:space="preserve"> </w:t>
            </w:r>
            <w:r w:rsidR="00316613">
              <w:t>and Masiki, Trent, guest co-editors</w:t>
            </w:r>
            <w:r>
              <w:rPr>
                <w:b/>
                <w:bCs/>
              </w:rPr>
              <w:t xml:space="preserve">. </w:t>
            </w:r>
            <w:r w:rsidRPr="00B52C99">
              <w:t xml:space="preserve">“Post-Soul Afro-Latinidades.” </w:t>
            </w:r>
            <w:r w:rsidRPr="00B52C99">
              <w:rPr>
                <w:i/>
              </w:rPr>
              <w:t>The Black Scholar</w:t>
            </w:r>
            <w:r>
              <w:rPr>
                <w:iCs/>
              </w:rPr>
              <w:t>,</w:t>
            </w:r>
            <w:r w:rsidRPr="00B52C99">
              <w:rPr>
                <w:i/>
              </w:rPr>
              <w:t xml:space="preserve"> </w:t>
            </w:r>
            <w:r w:rsidRPr="00B52C99">
              <w:t>vol. 52, no. 1, Spring 2022</w:t>
            </w:r>
            <w:r w:rsidR="00316613">
              <w:t>.</w:t>
            </w:r>
            <w:r w:rsidR="004A429C">
              <w:t xml:space="preserve"> </w:t>
            </w:r>
            <w:hyperlink r:id="rId16" w:history="1">
              <w:r w:rsidR="004A429C" w:rsidRPr="002F1F5A">
                <w:rPr>
                  <w:rStyle w:val="Hyperlink"/>
                </w:rPr>
                <w:t>https://www.tandfonline.com/toc/rtbs20/52/1</w:t>
              </w:r>
            </w:hyperlink>
            <w:r w:rsidR="004A429C">
              <w:t xml:space="preserve"> </w:t>
            </w:r>
            <w:r w:rsidR="0055320D">
              <w:t>(in print)</w:t>
            </w:r>
          </w:p>
        </w:tc>
      </w:tr>
      <w:tr w:rsidR="00417CF8" w:rsidRPr="00F431DE" w14:paraId="6D88FCF2" w14:textId="77777777" w:rsidTr="00AC63C2">
        <w:tc>
          <w:tcPr>
            <w:tcW w:w="1412" w:type="dxa"/>
          </w:tcPr>
          <w:p w14:paraId="420F5F82" w14:textId="77777777" w:rsidR="00417CF8" w:rsidRPr="00FF35CD" w:rsidRDefault="00417CF8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  <w:r>
              <w:rPr>
                <w:i/>
                <w:iCs/>
              </w:rPr>
              <w:t>Peer-Reviewed Book Chapters and Bibliography Entries</w:t>
            </w:r>
          </w:p>
        </w:tc>
        <w:tc>
          <w:tcPr>
            <w:tcW w:w="840" w:type="dxa"/>
          </w:tcPr>
          <w:p w14:paraId="62CFC7CE" w14:textId="133CE11F" w:rsidR="00417CF8" w:rsidRDefault="004D72E5" w:rsidP="00A43126">
            <w:pPr>
              <w:pStyle w:val="TableParagraph"/>
              <w:spacing w:before="0"/>
              <w:ind w:left="91"/>
            </w:pPr>
            <w:r>
              <w:t>Forth</w:t>
            </w:r>
            <w:r w:rsidR="000A71AC">
              <w:t>-</w:t>
            </w:r>
            <w:r>
              <w:t>coming</w:t>
            </w:r>
          </w:p>
        </w:tc>
        <w:tc>
          <w:tcPr>
            <w:tcW w:w="7620" w:type="dxa"/>
          </w:tcPr>
          <w:p w14:paraId="583111E9" w14:textId="3D2E86A8" w:rsidR="00417CF8" w:rsidRPr="00883DEB" w:rsidRDefault="004D72E5" w:rsidP="00883DEB">
            <w:pPr>
              <w:pStyle w:val="TableParagraph"/>
              <w:spacing w:after="120"/>
              <w:ind w:left="965" w:hanging="720"/>
              <w:rPr>
                <w:bCs/>
              </w:rPr>
            </w:pPr>
            <w:r>
              <w:rPr>
                <w:b/>
              </w:rPr>
              <w:t xml:space="preserve">Mills, Regina Marie. </w:t>
            </w:r>
            <w:r>
              <w:rPr>
                <w:bCs/>
              </w:rPr>
              <w:t>“</w:t>
            </w:r>
            <w:r w:rsidR="00883DEB" w:rsidRPr="00883DEB">
              <w:rPr>
                <w:bCs/>
              </w:rPr>
              <w:t>Catching ‘Em All: Completionism, Camaraderie, and Latinx Pokémon Fandoms</w:t>
            </w:r>
            <w:r>
              <w:rPr>
                <w:bCs/>
              </w:rPr>
              <w:t xml:space="preserve">.” </w:t>
            </w:r>
            <w:r>
              <w:rPr>
                <w:bCs/>
                <w:i/>
                <w:iCs/>
              </w:rPr>
              <w:t>Latinx Fandoms</w:t>
            </w:r>
            <w:r>
              <w:rPr>
                <w:bCs/>
              </w:rPr>
              <w:t>, edited by Frederick Luis Aldama, University of Arizona Press.</w:t>
            </w:r>
          </w:p>
        </w:tc>
      </w:tr>
      <w:tr w:rsidR="004D72E5" w:rsidRPr="00F431DE" w14:paraId="3F46A49B" w14:textId="77777777" w:rsidTr="00AC63C2">
        <w:tc>
          <w:tcPr>
            <w:tcW w:w="1412" w:type="dxa"/>
          </w:tcPr>
          <w:p w14:paraId="36616C48" w14:textId="77777777" w:rsidR="004D72E5" w:rsidRDefault="004D72E5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5283E311" w14:textId="1470726E" w:rsidR="004D72E5" w:rsidRDefault="004D72E5" w:rsidP="00A43126">
            <w:pPr>
              <w:pStyle w:val="TableParagraph"/>
              <w:spacing w:before="0"/>
              <w:ind w:left="91"/>
            </w:pPr>
            <w:r>
              <w:t>2026</w:t>
            </w:r>
          </w:p>
        </w:tc>
        <w:tc>
          <w:tcPr>
            <w:tcW w:w="7620" w:type="dxa"/>
          </w:tcPr>
          <w:p w14:paraId="28AAE602" w14:textId="1F615593" w:rsidR="004D72E5" w:rsidRDefault="004D72E5" w:rsidP="00BA72E0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>
              <w:rPr>
                <w:bCs/>
              </w:rPr>
              <w:t>“</w:t>
            </w:r>
            <w:r w:rsidRPr="00034840">
              <w:rPr>
                <w:bCs/>
              </w:rPr>
              <w:t>Is There Such Thing as a Latinx Game?</w:t>
            </w:r>
            <w:r>
              <w:rPr>
                <w:bCs/>
              </w:rPr>
              <w:t xml:space="preserve">” </w:t>
            </w:r>
            <w:r>
              <w:rPr>
                <w:bCs/>
                <w:i/>
                <w:iCs/>
              </w:rPr>
              <w:t>Epistemic Genres: New Formations of Play</w:t>
            </w:r>
            <w:r>
              <w:rPr>
                <w:bCs/>
              </w:rPr>
              <w:t>, edited by Gerald Voorhees, Josh Call, Betsy Brey, and Matthew Wysocki, Bloomsbury Academic, January 2026.</w:t>
            </w:r>
          </w:p>
        </w:tc>
      </w:tr>
      <w:tr w:rsidR="00146913" w:rsidRPr="00F431DE" w14:paraId="0EBCFC33" w14:textId="77777777" w:rsidTr="00AC63C2">
        <w:tc>
          <w:tcPr>
            <w:tcW w:w="1412" w:type="dxa"/>
          </w:tcPr>
          <w:p w14:paraId="2A08CC0A" w14:textId="77777777" w:rsidR="00146913" w:rsidRDefault="00146913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2E886211" w14:textId="04778011" w:rsidR="00146913" w:rsidRDefault="00146913" w:rsidP="00A43126">
            <w:pPr>
              <w:pStyle w:val="TableParagraph"/>
              <w:spacing w:before="0"/>
              <w:ind w:left="91"/>
            </w:pPr>
            <w:r>
              <w:t>2025</w:t>
            </w:r>
          </w:p>
        </w:tc>
        <w:tc>
          <w:tcPr>
            <w:tcW w:w="7620" w:type="dxa"/>
          </w:tcPr>
          <w:p w14:paraId="4126F620" w14:textId="4962EE40" w:rsidR="00146913" w:rsidRDefault="00146913" w:rsidP="00BA72E0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 w:rsidRPr="00F7173D">
              <w:rPr>
                <w:b/>
              </w:rPr>
              <w:t>Mills, Regina Marie.</w:t>
            </w:r>
            <w:r w:rsidRPr="00F7173D">
              <w:rPr>
                <w:bCs/>
              </w:rPr>
              <w:t xml:space="preserve"> “</w:t>
            </w:r>
            <w:r w:rsidR="00B43804" w:rsidRPr="00761A4C">
              <w:rPr>
                <w:bCs/>
              </w:rPr>
              <w:t xml:space="preserve">Mexican American Deployments of Central American Spaces </w:t>
            </w:r>
            <w:r w:rsidR="00B43804">
              <w:rPr>
                <w:bCs/>
              </w:rPr>
              <w:t xml:space="preserve">in </w:t>
            </w:r>
            <w:r w:rsidRPr="00761A4C">
              <w:rPr>
                <w:bCs/>
                <w:i/>
                <w:iCs/>
              </w:rPr>
              <w:t>Palomar: The Heartbreak Soup Stories</w:t>
            </w:r>
            <w:r w:rsidRPr="00F7173D">
              <w:rPr>
                <w:bCs/>
              </w:rPr>
              <w:t>.”</w:t>
            </w:r>
            <w:r w:rsidRPr="00F7173D">
              <w:rPr>
                <w:bCs/>
                <w:i/>
                <w:iCs/>
              </w:rPr>
              <w:t xml:space="preserve"> </w:t>
            </w:r>
            <w:r w:rsidR="00BB414A">
              <w:rPr>
                <w:bCs/>
                <w:i/>
                <w:iCs/>
              </w:rPr>
              <w:t xml:space="preserve">Snapshots: </w:t>
            </w:r>
            <w:r w:rsidRPr="00F7173D">
              <w:rPr>
                <w:bCs/>
                <w:i/>
                <w:iCs/>
              </w:rPr>
              <w:lastRenderedPageBreak/>
              <w:t>Teaching Los Bros Hernandez</w:t>
            </w:r>
            <w:r w:rsidRPr="00F7173D">
              <w:rPr>
                <w:bCs/>
              </w:rPr>
              <w:t>, edited by Frederick Luis Aldama and William A. Nericcio</w:t>
            </w:r>
            <w:r>
              <w:rPr>
                <w:bCs/>
              </w:rPr>
              <w:t xml:space="preserve">, San Diego State University Press, 2025, pp. </w:t>
            </w:r>
            <w:r w:rsidR="00D3424C">
              <w:rPr>
                <w:bCs/>
              </w:rPr>
              <w:t>118-131.</w:t>
            </w:r>
            <w:r w:rsidR="00B74096">
              <w:rPr>
                <w:bCs/>
              </w:rPr>
              <w:t xml:space="preserve"> </w:t>
            </w:r>
            <w:hyperlink r:id="rId17" w:history="1">
              <w:r w:rsidR="00B74096" w:rsidRPr="00984F0C">
                <w:rPr>
                  <w:rStyle w:val="Hyperlink"/>
                  <w:bCs/>
                </w:rPr>
                <w:t xml:space="preserve">Link to </w:t>
              </w:r>
              <w:r w:rsidR="00984F0C" w:rsidRPr="00984F0C">
                <w:rPr>
                  <w:rStyle w:val="Hyperlink"/>
                  <w:bCs/>
                </w:rPr>
                <w:t>book.</w:t>
              </w:r>
            </w:hyperlink>
            <w:r w:rsidR="00984F0C">
              <w:rPr>
                <w:bCs/>
              </w:rPr>
              <w:t xml:space="preserve"> (in print)</w:t>
            </w:r>
          </w:p>
        </w:tc>
      </w:tr>
      <w:tr w:rsidR="00612193" w:rsidRPr="00F431DE" w14:paraId="125C9683" w14:textId="77777777" w:rsidTr="00AC63C2">
        <w:tc>
          <w:tcPr>
            <w:tcW w:w="1412" w:type="dxa"/>
          </w:tcPr>
          <w:p w14:paraId="7667DB6B" w14:textId="77777777" w:rsidR="00612193" w:rsidRDefault="00612193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09598904" w14:textId="0630DE70" w:rsidR="00612193" w:rsidRDefault="00612193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4AEA1CB8" w14:textId="485CAC8E" w:rsidR="00612193" w:rsidRDefault="00612193" w:rsidP="00BA72E0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 w:rsidRPr="00710F60">
              <w:rPr>
                <w:bCs/>
              </w:rPr>
              <w:t xml:space="preserve">“Video Gaming Latinidad.” </w:t>
            </w:r>
            <w:r w:rsidRPr="00710F60">
              <w:rPr>
                <w:bCs/>
                <w:i/>
                <w:iCs/>
              </w:rPr>
              <w:t>Latinx Literature and Critical Futurities</w:t>
            </w:r>
            <w:r w:rsidRPr="00710F60">
              <w:rPr>
                <w:bCs/>
              </w:rPr>
              <w:t>, </w:t>
            </w:r>
            <w:r w:rsidRPr="00710F60">
              <w:rPr>
                <w:bCs/>
                <w:i/>
                <w:iCs/>
              </w:rPr>
              <w:t>1992-2020</w:t>
            </w:r>
            <w:r w:rsidRPr="00710F60">
              <w:rPr>
                <w:bCs/>
              </w:rPr>
              <w:t xml:space="preserve">, edited by </w:t>
            </w:r>
            <w:r>
              <w:rPr>
                <w:bCs/>
              </w:rPr>
              <w:t>William</w:t>
            </w:r>
            <w:r w:rsidRPr="00710F60">
              <w:rPr>
                <w:bCs/>
              </w:rPr>
              <w:t xml:space="preserve"> Orchard</w:t>
            </w:r>
            <w:r>
              <w:rPr>
                <w:bCs/>
              </w:rPr>
              <w:t xml:space="preserve">, vol. 3, </w:t>
            </w:r>
            <w:r w:rsidRPr="006F6C84">
              <w:rPr>
                <w:bCs/>
                <w:i/>
              </w:rPr>
              <w:t>Latinx Literature in Transition</w:t>
            </w:r>
            <w:r>
              <w:rPr>
                <w:bCs/>
              </w:rPr>
              <w:t xml:space="preserve"> series. </w:t>
            </w:r>
            <w:r w:rsidRPr="00710F60">
              <w:rPr>
                <w:bCs/>
              </w:rPr>
              <w:t>Cambridge University Press</w:t>
            </w:r>
            <w:r>
              <w:rPr>
                <w:bCs/>
              </w:rPr>
              <w:t xml:space="preserve">, 2025, pp. 295-313. </w:t>
            </w:r>
            <w:hyperlink r:id="rId18" w:history="1">
              <w:r w:rsidR="00F40612" w:rsidRPr="00525DDD">
                <w:rPr>
                  <w:rStyle w:val="Hyperlink"/>
                  <w:bCs/>
                </w:rPr>
                <w:t>https://doi.org/10.1017/9781009314091</w:t>
              </w:r>
            </w:hyperlink>
            <w:r w:rsidR="00F40612">
              <w:rPr>
                <w:bCs/>
              </w:rPr>
              <w:t xml:space="preserve"> </w:t>
            </w:r>
            <w:r>
              <w:rPr>
                <w:bCs/>
              </w:rPr>
              <w:t>(in print)</w:t>
            </w:r>
          </w:p>
        </w:tc>
      </w:tr>
      <w:tr w:rsidR="00000D5B" w:rsidRPr="00F431DE" w14:paraId="3A954DDB" w14:textId="77777777" w:rsidTr="00AC63C2">
        <w:tc>
          <w:tcPr>
            <w:tcW w:w="1412" w:type="dxa"/>
          </w:tcPr>
          <w:p w14:paraId="655150A7" w14:textId="77777777" w:rsidR="00000D5B" w:rsidRDefault="00000D5B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7B8FFC44" w14:textId="77777777" w:rsidR="00000D5B" w:rsidRDefault="00000D5B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5DCDC898" w14:textId="61848EA5" w:rsidR="00000D5B" w:rsidRDefault="00000D5B" w:rsidP="00BA72E0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>
              <w:rPr>
                <w:bCs/>
              </w:rPr>
              <w:t>“</w:t>
            </w:r>
            <w:r w:rsidRPr="00C24304">
              <w:rPr>
                <w:bCs/>
              </w:rPr>
              <w:t xml:space="preserve">Sideways Latinx Queerness in Young Adult Video Games: </w:t>
            </w:r>
            <w:r w:rsidRPr="00C24304">
              <w:rPr>
                <w:bCs/>
                <w:i/>
                <w:iCs/>
              </w:rPr>
              <w:t xml:space="preserve">Life Is Strange 2 </w:t>
            </w:r>
            <w:r w:rsidRPr="00C24304">
              <w:rPr>
                <w:bCs/>
              </w:rPr>
              <w:t xml:space="preserve">and </w:t>
            </w:r>
            <w:r w:rsidRPr="00C24304">
              <w:rPr>
                <w:bCs/>
                <w:i/>
                <w:iCs/>
              </w:rPr>
              <w:t>Gone Home</w:t>
            </w:r>
            <w:r>
              <w:rPr>
                <w:bCs/>
              </w:rPr>
              <w:t xml:space="preserve">.” </w:t>
            </w:r>
            <w:r w:rsidRPr="00B61809">
              <w:rPr>
                <w:bCs/>
                <w:i/>
                <w:iCs/>
              </w:rPr>
              <w:t>Atravesados: Essays on Queer Latinx Young Adult Literature</w:t>
            </w:r>
            <w:r>
              <w:rPr>
                <w:bCs/>
              </w:rPr>
              <w:t>, edited by Trevor Boffone and Cristina Herrera. University Press of Mississippi, 2025</w:t>
            </w:r>
            <w:r w:rsidR="006F6C84">
              <w:rPr>
                <w:bCs/>
              </w:rPr>
              <w:t>, pp</w:t>
            </w:r>
            <w:r>
              <w:rPr>
                <w:bCs/>
              </w:rPr>
              <w:t>.</w:t>
            </w:r>
            <w:r w:rsidR="00373A33">
              <w:rPr>
                <w:bCs/>
              </w:rPr>
              <w:t xml:space="preserve"> </w:t>
            </w:r>
            <w:r w:rsidR="00336C57">
              <w:rPr>
                <w:bCs/>
              </w:rPr>
              <w:t>148-162</w:t>
            </w:r>
            <w:r w:rsidR="00182392">
              <w:rPr>
                <w:bCs/>
              </w:rPr>
              <w:t xml:space="preserve">. </w:t>
            </w:r>
            <w:hyperlink r:id="rId19" w:history="1">
              <w:r w:rsidR="00182392" w:rsidRPr="00182392">
                <w:rPr>
                  <w:rStyle w:val="Hyperlink"/>
                  <w:bCs/>
                </w:rPr>
                <w:t>Link to book.</w:t>
              </w:r>
            </w:hyperlink>
            <w:r>
              <w:rPr>
                <w:bCs/>
              </w:rPr>
              <w:t xml:space="preserve"> (in print)</w:t>
            </w:r>
          </w:p>
        </w:tc>
      </w:tr>
      <w:tr w:rsidR="00BA72E0" w:rsidRPr="00F431DE" w14:paraId="016EF73D" w14:textId="77777777" w:rsidTr="00AC63C2">
        <w:tc>
          <w:tcPr>
            <w:tcW w:w="1412" w:type="dxa"/>
          </w:tcPr>
          <w:p w14:paraId="232A2ABB" w14:textId="77777777" w:rsidR="00BA72E0" w:rsidRDefault="00BA72E0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23B61423" w14:textId="59B1DC07" w:rsidR="00BA72E0" w:rsidRDefault="00000D5B" w:rsidP="00A43126">
            <w:pPr>
              <w:pStyle w:val="TableParagraph"/>
              <w:spacing w:before="0"/>
              <w:ind w:left="91"/>
            </w:pPr>
            <w:r>
              <w:t>2024</w:t>
            </w:r>
          </w:p>
        </w:tc>
        <w:tc>
          <w:tcPr>
            <w:tcW w:w="7620" w:type="dxa"/>
          </w:tcPr>
          <w:p w14:paraId="1B2F5224" w14:textId="61DA0779" w:rsidR="00BA72E0" w:rsidRDefault="00BA72E0" w:rsidP="00E1662B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>
              <w:rPr>
                <w:bCs/>
              </w:rPr>
              <w:t xml:space="preserve">“Latinx Coming-of-Age Memoirs, 1961-2021.” </w:t>
            </w:r>
            <w:r>
              <w:rPr>
                <w:bCs/>
                <w:i/>
                <w:iCs/>
              </w:rPr>
              <w:t>The Routledge Handbook of Latinx Life Writing,</w:t>
            </w:r>
            <w:r>
              <w:rPr>
                <w:bCs/>
              </w:rPr>
              <w:t xml:space="preserve"> edited by Christine Fernández and María Joaquina Villaseñor. Routledge, 2024</w:t>
            </w:r>
            <w:r w:rsidR="00373A33">
              <w:rPr>
                <w:bCs/>
              </w:rPr>
              <w:t xml:space="preserve">, pp. </w:t>
            </w:r>
            <w:r w:rsidR="00454FAF">
              <w:rPr>
                <w:bCs/>
              </w:rPr>
              <w:t>361-374</w:t>
            </w:r>
            <w:r>
              <w:rPr>
                <w:bCs/>
              </w:rPr>
              <w:t>.</w:t>
            </w:r>
            <w:r w:rsidR="001715F7">
              <w:rPr>
                <w:bCs/>
              </w:rPr>
              <w:t xml:space="preserve"> </w:t>
            </w:r>
            <w:hyperlink r:id="rId20" w:history="1">
              <w:r w:rsidR="001715F7" w:rsidRPr="001715F7">
                <w:rPr>
                  <w:rStyle w:val="Hyperlink"/>
                  <w:bCs/>
                </w:rPr>
                <w:t>Link to book.</w:t>
              </w:r>
            </w:hyperlink>
            <w:r>
              <w:rPr>
                <w:bCs/>
              </w:rPr>
              <w:t xml:space="preserve"> </w:t>
            </w:r>
            <w:r w:rsidR="00454FAF">
              <w:rPr>
                <w:bCs/>
              </w:rPr>
              <w:t>(i</w:t>
            </w:r>
            <w:r>
              <w:rPr>
                <w:bCs/>
              </w:rPr>
              <w:t>n print)</w:t>
            </w:r>
          </w:p>
        </w:tc>
      </w:tr>
      <w:tr w:rsidR="00BE1F39" w:rsidRPr="00F431DE" w14:paraId="44443198" w14:textId="77777777" w:rsidTr="00AC63C2">
        <w:tc>
          <w:tcPr>
            <w:tcW w:w="1412" w:type="dxa"/>
          </w:tcPr>
          <w:p w14:paraId="196265E4" w14:textId="77777777" w:rsidR="00BE1F39" w:rsidRDefault="00BE1F39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EEBA4F5" w14:textId="611C61F3" w:rsidR="00BE1F39" w:rsidRDefault="00BE1F39" w:rsidP="00A43126">
            <w:pPr>
              <w:pStyle w:val="TableParagraph"/>
              <w:spacing w:before="0"/>
              <w:ind w:left="91"/>
            </w:pPr>
            <w:r>
              <w:t>2023</w:t>
            </w:r>
          </w:p>
        </w:tc>
        <w:tc>
          <w:tcPr>
            <w:tcW w:w="7620" w:type="dxa"/>
          </w:tcPr>
          <w:p w14:paraId="61242FA2" w14:textId="28B8D26C" w:rsidR="00BE1F39" w:rsidRDefault="00BE1F39" w:rsidP="00E1662B">
            <w:pPr>
              <w:pStyle w:val="TableParagraph"/>
              <w:spacing w:before="0"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 w:rsidRPr="00123C01">
              <w:rPr>
                <w:bCs/>
              </w:rPr>
              <w:t>“Border-crossing, Identity, and Voice in Central</w:t>
            </w:r>
            <w:r>
              <w:rPr>
                <w:bCs/>
              </w:rPr>
              <w:t xml:space="preserve"> American and U.S.-Central</w:t>
            </w:r>
            <w:r w:rsidRPr="00123C01">
              <w:rPr>
                <w:bCs/>
              </w:rPr>
              <w:t xml:space="preserve"> American Refugee Narratives.” </w:t>
            </w:r>
            <w:r w:rsidRPr="00123C01">
              <w:rPr>
                <w:bCs/>
                <w:i/>
                <w:iCs/>
              </w:rPr>
              <w:t xml:space="preserve">The Routledge Handbook of Refugee Narratives, </w:t>
            </w:r>
            <w:r w:rsidRPr="00123C01">
              <w:rPr>
                <w:bCs/>
              </w:rPr>
              <w:t>edited by Evyn Lê Espiritu Gandhi and Vinh Nguyen.</w:t>
            </w:r>
            <w:r>
              <w:rPr>
                <w:bCs/>
              </w:rPr>
              <w:t xml:space="preserve"> New York: Routledge,</w:t>
            </w:r>
            <w:r w:rsidR="00AC31AC">
              <w:rPr>
                <w:bCs/>
              </w:rPr>
              <w:t xml:space="preserve"> 2023,</w:t>
            </w:r>
            <w:r>
              <w:rPr>
                <w:bCs/>
              </w:rPr>
              <w:t xml:space="preserve"> pp. 217-227. </w:t>
            </w:r>
            <w:hyperlink r:id="rId21" w:history="1">
              <w:r w:rsidRPr="00A82238">
                <w:rPr>
                  <w:rStyle w:val="Hyperlink"/>
                  <w:bCs/>
                </w:rPr>
                <w:t>http://bit.ly/3Ek5eAD</w:t>
              </w:r>
            </w:hyperlink>
            <w:r>
              <w:rPr>
                <w:bCs/>
              </w:rPr>
              <w:t>.</w:t>
            </w:r>
            <w:r w:rsidR="0055320D">
              <w:rPr>
                <w:bCs/>
              </w:rPr>
              <w:t xml:space="preserve"> (</w:t>
            </w:r>
            <w:r w:rsidR="00F47F30">
              <w:rPr>
                <w:bCs/>
              </w:rPr>
              <w:t xml:space="preserve">open access, </w:t>
            </w:r>
            <w:r w:rsidR="00732E3B">
              <w:rPr>
                <w:bCs/>
              </w:rPr>
              <w:t>i</w:t>
            </w:r>
            <w:r w:rsidR="0055320D">
              <w:rPr>
                <w:bCs/>
              </w:rPr>
              <w:t>n print)</w:t>
            </w:r>
          </w:p>
        </w:tc>
      </w:tr>
      <w:tr w:rsidR="00417CF8" w:rsidRPr="00F013C9" w14:paraId="18317A6F" w14:textId="77777777" w:rsidTr="00AC63C2">
        <w:tc>
          <w:tcPr>
            <w:tcW w:w="1412" w:type="dxa"/>
          </w:tcPr>
          <w:p w14:paraId="3B5CBFEF" w14:textId="77777777" w:rsidR="00417CF8" w:rsidRDefault="00417CF8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703BFC94" w14:textId="77777777" w:rsidR="00417CF8" w:rsidRDefault="00417CF8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4855A1EA" w14:textId="1BC7B787" w:rsidR="00417CF8" w:rsidRPr="00F013C9" w:rsidRDefault="00417CF8" w:rsidP="00A43126">
            <w:pPr>
              <w:pStyle w:val="TableParagraph"/>
              <w:spacing w:before="0"/>
              <w:ind w:left="965" w:hanging="720"/>
            </w:pPr>
            <w:r w:rsidRPr="002C6BA7">
              <w:rPr>
                <w:b/>
                <w:bCs/>
              </w:rPr>
              <w:t xml:space="preserve">Mills, Regina. </w:t>
            </w:r>
            <w:r w:rsidRPr="008052ED">
              <w:t>“Latina/o/x Archives.”</w:t>
            </w:r>
            <w:r w:rsidRPr="002C6BA7">
              <w:t xml:space="preserve"> </w:t>
            </w:r>
            <w:r w:rsidRPr="00810612">
              <w:rPr>
                <w:i/>
                <w:iCs/>
              </w:rPr>
              <w:t>Oxford Bibliographies in Latino Studies</w:t>
            </w:r>
            <w:r>
              <w:t>, edited by Ilan Stavans</w:t>
            </w:r>
            <w:r w:rsidRPr="00810612">
              <w:rPr>
                <w:i/>
                <w:iCs/>
              </w:rPr>
              <w:t xml:space="preserve">. </w:t>
            </w:r>
            <w:r>
              <w:t>Oxford University Press</w:t>
            </w:r>
            <w:r w:rsidR="00524832">
              <w:t>,</w:t>
            </w:r>
            <w:r>
              <w:t xml:space="preserve"> (posted January 13, 2023).</w:t>
            </w:r>
            <w:r w:rsidR="0055320D">
              <w:t xml:space="preserve"> </w:t>
            </w:r>
            <w:hyperlink r:id="rId22" w:history="1">
              <w:r w:rsidR="008052ED" w:rsidRPr="002F1F5A">
                <w:rPr>
                  <w:rStyle w:val="Hyperlink"/>
                </w:rPr>
                <w:t>https://www.oxfordbibliographies.com/display/document/obo-9780199913701/obo-9780199913701-0271.xml</w:t>
              </w:r>
            </w:hyperlink>
            <w:r w:rsidR="008052ED">
              <w:t xml:space="preserve"> </w:t>
            </w:r>
            <w:r w:rsidR="0055320D">
              <w:t>(</w:t>
            </w:r>
            <w:r w:rsidR="00732E3B">
              <w:t>i</w:t>
            </w:r>
            <w:r w:rsidR="0055320D">
              <w:t>n print)</w:t>
            </w:r>
          </w:p>
        </w:tc>
      </w:tr>
      <w:tr w:rsidR="00417CF8" w:rsidRPr="002C6BA7" w14:paraId="6CE3095E" w14:textId="77777777" w:rsidTr="00AC63C2">
        <w:tc>
          <w:tcPr>
            <w:tcW w:w="1412" w:type="dxa"/>
          </w:tcPr>
          <w:p w14:paraId="3D32A16E" w14:textId="77777777" w:rsidR="00417CF8" w:rsidRDefault="00417CF8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5A67E023" w14:textId="77777777" w:rsidR="00417CF8" w:rsidRDefault="00417CF8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5E0E7D1F" w14:textId="77777777" w:rsidR="00417CF8" w:rsidRPr="002C6BA7" w:rsidRDefault="00417CF8" w:rsidP="00A43126">
            <w:pPr>
              <w:pStyle w:val="TableParagraph"/>
              <w:spacing w:before="0"/>
              <w:ind w:left="965" w:hanging="720"/>
              <w:rPr>
                <w:b/>
                <w:bCs/>
              </w:rPr>
            </w:pPr>
          </w:p>
        </w:tc>
      </w:tr>
      <w:tr w:rsidR="00417CF8" w14:paraId="2CB89D8B" w14:textId="77777777" w:rsidTr="00AC63C2">
        <w:tc>
          <w:tcPr>
            <w:tcW w:w="1412" w:type="dxa"/>
          </w:tcPr>
          <w:p w14:paraId="5CEB45B2" w14:textId="77777777" w:rsidR="00417CF8" w:rsidRDefault="00417CF8" w:rsidP="00A43126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48DDA2E4" w14:textId="77777777" w:rsidR="00417CF8" w:rsidRDefault="00417CF8" w:rsidP="00A43126">
            <w:pPr>
              <w:pStyle w:val="TableParagraph"/>
              <w:spacing w:before="0"/>
              <w:ind w:left="91"/>
            </w:pPr>
            <w:r>
              <w:t>2022</w:t>
            </w:r>
          </w:p>
        </w:tc>
        <w:tc>
          <w:tcPr>
            <w:tcW w:w="7620" w:type="dxa"/>
          </w:tcPr>
          <w:p w14:paraId="79BEEDE0" w14:textId="1E6FE6A3" w:rsidR="00417CF8" w:rsidRDefault="00417CF8" w:rsidP="00A43126">
            <w:pPr>
              <w:pStyle w:val="TableParagraph"/>
              <w:spacing w:before="0"/>
              <w:ind w:left="965" w:hanging="720"/>
              <w:rPr>
                <w:b/>
                <w:bCs/>
              </w:rPr>
            </w:pPr>
            <w:r>
              <w:rPr>
                <w:b/>
                <w:bCs/>
              </w:rPr>
              <w:t xml:space="preserve">Mills, Regina Marie. </w:t>
            </w:r>
            <w:r w:rsidRPr="00844EA3">
              <w:t xml:space="preserve">“Gaming Literature: Games as an Accessible Entry into the Study of Literature.” </w:t>
            </w:r>
            <w:hyperlink r:id="rId23" w:history="1">
              <w:r w:rsidRPr="00B222E1">
                <w:rPr>
                  <w:rStyle w:val="Hyperlink"/>
                  <w:i/>
                  <w:iCs/>
                </w:rPr>
                <w:t>Teaching Games and Games Studies in the Literature Classroom</w:t>
              </w:r>
            </w:hyperlink>
            <w:r>
              <w:rPr>
                <w:iCs/>
              </w:rPr>
              <w:t>, edited by Tison Pugh and Lynn Ramey.</w:t>
            </w:r>
            <w:r w:rsidRPr="00844EA3">
              <w:rPr>
                <w:iCs/>
              </w:rPr>
              <w:t xml:space="preserve"> </w:t>
            </w:r>
            <w:r>
              <w:rPr>
                <w:iCs/>
              </w:rPr>
              <w:t>New York: Bloomsbury Academic, 2022</w:t>
            </w:r>
            <w:r w:rsidR="00E34965">
              <w:rPr>
                <w:iCs/>
              </w:rPr>
              <w:t xml:space="preserve">, pp. </w:t>
            </w:r>
            <w:r w:rsidR="00732E3B">
              <w:rPr>
                <w:iCs/>
              </w:rPr>
              <w:t>27-37</w:t>
            </w:r>
            <w:r>
              <w:rPr>
                <w:iCs/>
              </w:rPr>
              <w:t>.</w:t>
            </w:r>
            <w:r w:rsidR="0055320D">
              <w:rPr>
                <w:iCs/>
              </w:rPr>
              <w:t xml:space="preserve"> (</w:t>
            </w:r>
            <w:r w:rsidR="00732E3B">
              <w:rPr>
                <w:iCs/>
              </w:rPr>
              <w:t>i</w:t>
            </w:r>
            <w:r w:rsidR="0055320D">
              <w:rPr>
                <w:iCs/>
              </w:rPr>
              <w:t>n print)</w:t>
            </w:r>
          </w:p>
        </w:tc>
      </w:tr>
      <w:tr w:rsidR="00E901E6" w:rsidRPr="00761A4C" w14:paraId="12265C64" w14:textId="77777777" w:rsidTr="00AC63C2">
        <w:tc>
          <w:tcPr>
            <w:tcW w:w="1412" w:type="dxa"/>
          </w:tcPr>
          <w:p w14:paraId="196F782A" w14:textId="2EFE0377" w:rsidR="00E901E6" w:rsidRDefault="00E901E6" w:rsidP="00A43126">
            <w:pPr>
              <w:pStyle w:val="TableParagraph"/>
              <w:spacing w:before="0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In Progress</w:t>
            </w:r>
          </w:p>
        </w:tc>
        <w:tc>
          <w:tcPr>
            <w:tcW w:w="840" w:type="dxa"/>
          </w:tcPr>
          <w:p w14:paraId="646192AF" w14:textId="77777777" w:rsidR="00E901E6" w:rsidRDefault="00E901E6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0E4542F5" w14:textId="6F6A0387" w:rsidR="00E901E6" w:rsidRPr="00E901E6" w:rsidRDefault="00E901E6" w:rsidP="00E901E6">
            <w:pPr>
              <w:pStyle w:val="TableParagraph"/>
              <w:spacing w:after="120"/>
              <w:ind w:left="965" w:hanging="720"/>
              <w:rPr>
                <w:b/>
              </w:rPr>
            </w:pPr>
            <w:r>
              <w:rPr>
                <w:b/>
              </w:rPr>
              <w:t xml:space="preserve">Mills, Regina Marie. </w:t>
            </w:r>
            <w:r w:rsidRPr="00E901E6">
              <w:rPr>
                <w:bCs/>
              </w:rPr>
              <w:t>“Miles Morales, Spider-Man: A Case Study in Digital AfroLatinidad.”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>The Afro-Latin@ Reader, Volume 2</w:t>
            </w:r>
            <w:r w:rsidR="005516FC">
              <w:rPr>
                <w:bCs/>
                <w:i/>
                <w:iCs/>
              </w:rPr>
              <w:t xml:space="preserve">, </w:t>
            </w:r>
            <w:r w:rsidR="005516FC">
              <w:rPr>
                <w:bCs/>
              </w:rPr>
              <w:t>Duke University Press</w:t>
            </w:r>
            <w:r>
              <w:rPr>
                <w:bCs/>
                <w:i/>
                <w:iCs/>
              </w:rPr>
              <w:t xml:space="preserve">. </w:t>
            </w:r>
            <w:r w:rsidR="0055320D">
              <w:rPr>
                <w:bCs/>
              </w:rPr>
              <w:t>(</w:t>
            </w:r>
            <w:r w:rsidR="00A424BC">
              <w:rPr>
                <w:bCs/>
              </w:rPr>
              <w:t xml:space="preserve">accepted, </w:t>
            </w:r>
            <w:r w:rsidR="008A7312">
              <w:rPr>
                <w:bCs/>
              </w:rPr>
              <w:t xml:space="preserve">revision </w:t>
            </w:r>
            <w:r w:rsidR="00EE6530">
              <w:rPr>
                <w:bCs/>
              </w:rPr>
              <w:t>submitted June 20</w:t>
            </w:r>
            <w:r w:rsidR="0055320D">
              <w:rPr>
                <w:bCs/>
              </w:rPr>
              <w:t>)</w:t>
            </w:r>
          </w:p>
        </w:tc>
      </w:tr>
      <w:tr w:rsidR="0055320D" w:rsidRPr="00761A4C" w14:paraId="4A94CF3A" w14:textId="77777777" w:rsidTr="00AC63C2">
        <w:tc>
          <w:tcPr>
            <w:tcW w:w="1412" w:type="dxa"/>
          </w:tcPr>
          <w:p w14:paraId="0332B07A" w14:textId="77777777" w:rsidR="0055320D" w:rsidRDefault="0055320D" w:rsidP="00A43126">
            <w:pPr>
              <w:pStyle w:val="TableParagraph"/>
              <w:spacing w:before="0"/>
              <w:ind w:left="0"/>
              <w:rPr>
                <w:i/>
                <w:iCs/>
              </w:rPr>
            </w:pPr>
          </w:p>
        </w:tc>
        <w:tc>
          <w:tcPr>
            <w:tcW w:w="840" w:type="dxa"/>
          </w:tcPr>
          <w:p w14:paraId="4AA8F802" w14:textId="77777777" w:rsidR="0055320D" w:rsidRDefault="0055320D" w:rsidP="00A43126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4F3F4DB4" w14:textId="6EF96CE8" w:rsidR="0055320D" w:rsidRPr="0055320D" w:rsidRDefault="0055320D" w:rsidP="00E01682">
            <w:pPr>
              <w:pStyle w:val="TableParagraph"/>
              <w:spacing w:after="120"/>
              <w:ind w:left="965" w:hanging="720"/>
              <w:rPr>
                <w:bCs/>
              </w:rPr>
            </w:pPr>
            <w:r>
              <w:rPr>
                <w:b/>
              </w:rPr>
              <w:t xml:space="preserve">Mills, Regina Marie. </w:t>
            </w:r>
            <w:r>
              <w:rPr>
                <w:bCs/>
              </w:rPr>
              <w:t>“</w:t>
            </w:r>
            <w:r w:rsidR="00000D5B">
              <w:rPr>
                <w:bCs/>
              </w:rPr>
              <w:t>Play as Method</w:t>
            </w:r>
            <w:r>
              <w:rPr>
                <w:bCs/>
              </w:rPr>
              <w:t xml:space="preserve">.” </w:t>
            </w:r>
            <w:r w:rsidRPr="0055320D">
              <w:rPr>
                <w:bCs/>
                <w:i/>
                <w:iCs/>
              </w:rPr>
              <w:t>Latinx Methods and the Politics of Praxis</w:t>
            </w:r>
            <w:r w:rsidR="00C249E1">
              <w:rPr>
                <w:bCs/>
              </w:rPr>
              <w:t>, Duke University Press</w:t>
            </w:r>
            <w:r w:rsidR="00C249E1">
              <w:rPr>
                <w:bCs/>
                <w:i/>
                <w:iCs/>
              </w:rPr>
              <w:t>,</w:t>
            </w:r>
            <w:r>
              <w:rPr>
                <w:bCs/>
                <w:i/>
                <w:iCs/>
              </w:rPr>
              <w:t xml:space="preserve"> </w:t>
            </w:r>
            <w:r w:rsidR="00C249E1">
              <w:rPr>
                <w:bCs/>
              </w:rPr>
              <w:t>e</w:t>
            </w:r>
            <w:r>
              <w:rPr>
                <w:bCs/>
              </w:rPr>
              <w:t>dited by Thomas Conners and Maia Gil’Adi. (</w:t>
            </w:r>
            <w:r w:rsidR="00EC15D3">
              <w:rPr>
                <w:bCs/>
              </w:rPr>
              <w:t>accepted</w:t>
            </w:r>
            <w:r w:rsidR="007A31AD">
              <w:rPr>
                <w:bCs/>
              </w:rPr>
              <w:t xml:space="preserve"> with revision</w:t>
            </w:r>
            <w:r w:rsidR="0031664E">
              <w:rPr>
                <w:bCs/>
              </w:rPr>
              <w:t xml:space="preserve"> due Feb 1</w:t>
            </w:r>
            <w:r w:rsidR="00EC15D3">
              <w:rPr>
                <w:bCs/>
              </w:rPr>
              <w:t>,</w:t>
            </w:r>
            <w:r w:rsidR="007A31AD">
              <w:rPr>
                <w:bCs/>
              </w:rPr>
              <w:t xml:space="preserve"> book under contract</w:t>
            </w:r>
            <w:r>
              <w:rPr>
                <w:bCs/>
              </w:rPr>
              <w:t>)</w:t>
            </w:r>
          </w:p>
        </w:tc>
      </w:tr>
      <w:tr w:rsidR="00047CF8" w:rsidRPr="00930B06" w14:paraId="06FEEAC7" w14:textId="77777777" w:rsidTr="00AC63C2">
        <w:trPr>
          <w:trHeight w:val="700"/>
        </w:trPr>
        <w:tc>
          <w:tcPr>
            <w:tcW w:w="1412" w:type="dxa"/>
          </w:tcPr>
          <w:p w14:paraId="1C8FBC56" w14:textId="0D15C4A9" w:rsidR="00047CF8" w:rsidRPr="00A36F6D" w:rsidRDefault="00047CF8" w:rsidP="00920FAC">
            <w:pPr>
              <w:pStyle w:val="TableParagraph"/>
              <w:spacing w:before="0"/>
              <w:ind w:left="0"/>
            </w:pPr>
            <w:r>
              <w:rPr>
                <w:i/>
                <w:iCs/>
              </w:rPr>
              <w:t>Edited Collections</w:t>
            </w:r>
          </w:p>
        </w:tc>
        <w:tc>
          <w:tcPr>
            <w:tcW w:w="840" w:type="dxa"/>
          </w:tcPr>
          <w:p w14:paraId="5138F4ED" w14:textId="77777777" w:rsidR="00047CF8" w:rsidRDefault="00047CF8" w:rsidP="00920FAC">
            <w:pPr>
              <w:pStyle w:val="TableParagraph"/>
              <w:spacing w:before="0"/>
              <w:ind w:left="0"/>
            </w:pPr>
          </w:p>
        </w:tc>
        <w:tc>
          <w:tcPr>
            <w:tcW w:w="7620" w:type="dxa"/>
          </w:tcPr>
          <w:p w14:paraId="1118FF18" w14:textId="20801D03" w:rsidR="004E3657" w:rsidRPr="00930B06" w:rsidRDefault="0019760A" w:rsidP="006C6644">
            <w:pPr>
              <w:pStyle w:val="TableParagraph"/>
              <w:spacing w:before="0" w:line="288" w:lineRule="auto"/>
              <w:ind w:left="965" w:hanging="720"/>
            </w:pPr>
            <w:r w:rsidRPr="0066423C">
              <w:rPr>
                <w:b/>
                <w:bCs/>
              </w:rPr>
              <w:t xml:space="preserve">Mills, Regina Marie </w:t>
            </w:r>
            <w:r w:rsidRPr="0066423C">
              <w:t xml:space="preserve">and Carlos Gabriel Kelly González. </w:t>
            </w:r>
            <w:r w:rsidRPr="00930B06">
              <w:rPr>
                <w:i/>
                <w:iCs/>
              </w:rPr>
              <w:t xml:space="preserve">Coded Latinx: </w:t>
            </w:r>
            <w:r w:rsidR="00930B06" w:rsidRPr="00930B06">
              <w:rPr>
                <w:i/>
                <w:iCs/>
              </w:rPr>
              <w:t>Latinx Gaming and Game Studies in North America</w:t>
            </w:r>
            <w:r w:rsidR="00930B06">
              <w:t>.</w:t>
            </w:r>
            <w:r w:rsidR="006F7410">
              <w:t xml:space="preserve"> </w:t>
            </w:r>
            <w:r w:rsidR="00CE5D05">
              <w:t>(Manuscript to be s</w:t>
            </w:r>
            <w:r w:rsidR="006C6644">
              <w:t xml:space="preserve">ubmitted </w:t>
            </w:r>
            <w:r w:rsidR="00CE5D05">
              <w:t>for full review Jan 31)</w:t>
            </w:r>
          </w:p>
        </w:tc>
      </w:tr>
      <w:tr w:rsidR="00BC7FCD" w14:paraId="5C51BE3C" w14:textId="77777777" w:rsidTr="00AC63C2">
        <w:tc>
          <w:tcPr>
            <w:tcW w:w="1412" w:type="dxa"/>
          </w:tcPr>
          <w:p w14:paraId="705F6192" w14:textId="45121B34" w:rsidR="00BC7FCD" w:rsidRDefault="00BC7FCD" w:rsidP="00EA41BF">
            <w:pPr>
              <w:pStyle w:val="TableParagraph"/>
              <w:spacing w:before="0"/>
              <w:ind w:left="20"/>
              <w:rPr>
                <w:i/>
                <w:iCs/>
              </w:rPr>
            </w:pPr>
            <w:r>
              <w:rPr>
                <w:i/>
                <w:iCs/>
              </w:rPr>
              <w:t>Interviews</w:t>
            </w:r>
            <w:r w:rsidR="00920929">
              <w:rPr>
                <w:i/>
                <w:iCs/>
              </w:rPr>
              <w:t xml:space="preserve"> and Non-Peer Reviewed </w:t>
            </w:r>
            <w:r w:rsidR="00FF4382">
              <w:rPr>
                <w:i/>
                <w:iCs/>
              </w:rPr>
              <w:t xml:space="preserve">Scholarly </w:t>
            </w:r>
            <w:r w:rsidR="00920929">
              <w:rPr>
                <w:i/>
                <w:iCs/>
              </w:rPr>
              <w:t>Publications</w:t>
            </w:r>
          </w:p>
        </w:tc>
        <w:tc>
          <w:tcPr>
            <w:tcW w:w="840" w:type="dxa"/>
          </w:tcPr>
          <w:p w14:paraId="162F1AF3" w14:textId="6C650422" w:rsidR="00BC7FCD" w:rsidRDefault="00CE7069" w:rsidP="00EA41BF">
            <w:pPr>
              <w:pStyle w:val="TableParagraph"/>
              <w:spacing w:before="0"/>
              <w:ind w:left="91"/>
            </w:pPr>
            <w:r>
              <w:t>Forth-coming</w:t>
            </w:r>
          </w:p>
        </w:tc>
        <w:tc>
          <w:tcPr>
            <w:tcW w:w="7620" w:type="dxa"/>
          </w:tcPr>
          <w:p w14:paraId="282987F6" w14:textId="5BC47E30" w:rsidR="000B6955" w:rsidRPr="001C3A51" w:rsidRDefault="007C2BF2" w:rsidP="00294446">
            <w:pPr>
              <w:pStyle w:val="TableParagraph"/>
              <w:spacing w:after="120"/>
              <w:ind w:left="965" w:hanging="720"/>
              <w:rPr>
                <w:bCs/>
              </w:rPr>
            </w:pPr>
            <w:r>
              <w:rPr>
                <w:bCs/>
              </w:rPr>
              <w:t>“</w:t>
            </w:r>
            <w:r w:rsidRPr="007C2BF2">
              <w:rPr>
                <w:bCs/>
              </w:rPr>
              <w:t xml:space="preserve">Freedom in Unexpected Places, or Laughing at Your Abuser in </w:t>
            </w:r>
            <w:r w:rsidRPr="007C2BF2">
              <w:rPr>
                <w:bCs/>
                <w:i/>
                <w:iCs/>
              </w:rPr>
              <w:t xml:space="preserve">League </w:t>
            </w:r>
            <w:r w:rsidRPr="007C2BF2">
              <w:rPr>
                <w:bCs/>
              </w:rPr>
              <w:t>Chat</w:t>
            </w:r>
            <w:r>
              <w:rPr>
                <w:bCs/>
              </w:rPr>
              <w:t>.”</w:t>
            </w:r>
            <w:r>
              <w:rPr>
                <w:bCs/>
                <w:i/>
                <w:iCs/>
              </w:rPr>
              <w:t xml:space="preserve"> </w:t>
            </w:r>
            <w:r w:rsidR="001C3A51" w:rsidRPr="001C3A51">
              <w:rPr>
                <w:bCs/>
                <w:i/>
                <w:iCs/>
              </w:rPr>
              <w:t>Genealogies of Joy: The Pleasure of Latinx Literature</w:t>
            </w:r>
            <w:r w:rsidR="001C3A51">
              <w:rPr>
                <w:bCs/>
              </w:rPr>
              <w:t>, edited by Leigh Johnson and Erin Murrah-Mandril</w:t>
            </w:r>
            <w:r w:rsidR="00AB1D62">
              <w:rPr>
                <w:bCs/>
              </w:rPr>
              <w:t>, University of Arizona Press, forthcoming.</w:t>
            </w:r>
          </w:p>
        </w:tc>
      </w:tr>
      <w:tr w:rsidR="00CE7069" w14:paraId="2733CE6D" w14:textId="77777777" w:rsidTr="00AC63C2">
        <w:tc>
          <w:tcPr>
            <w:tcW w:w="1412" w:type="dxa"/>
          </w:tcPr>
          <w:p w14:paraId="2AC0149B" w14:textId="77777777" w:rsidR="00CE7069" w:rsidRDefault="00CE7069" w:rsidP="00EA41BF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25E34C03" w14:textId="4741EAEF" w:rsidR="00CE7069" w:rsidRDefault="00CE7069" w:rsidP="00EA41BF">
            <w:pPr>
              <w:pStyle w:val="TableParagraph"/>
              <w:spacing w:before="0"/>
              <w:ind w:left="91"/>
            </w:pPr>
            <w:r>
              <w:t>2022</w:t>
            </w:r>
          </w:p>
        </w:tc>
        <w:tc>
          <w:tcPr>
            <w:tcW w:w="7620" w:type="dxa"/>
          </w:tcPr>
          <w:p w14:paraId="1BE7D06E" w14:textId="663AF423" w:rsidR="00CE7069" w:rsidRDefault="00CE7069" w:rsidP="00CE7069">
            <w:pPr>
              <w:pStyle w:val="TableParagraph"/>
              <w:spacing w:before="0" w:after="240"/>
              <w:ind w:left="965" w:hanging="720"/>
            </w:pPr>
            <w:r>
              <w:t xml:space="preserve">“Naming Loss: An Interview with Naima Coster.” Interview by </w:t>
            </w:r>
            <w:r w:rsidR="00DB3884">
              <w:t>Trent Masiki</w:t>
            </w:r>
            <w:r w:rsidR="00DB3884" w:rsidRPr="00347FB4">
              <w:rPr>
                <w:b/>
                <w:bCs/>
              </w:rPr>
              <w:t xml:space="preserve"> </w:t>
            </w:r>
            <w:r w:rsidR="00DB3884">
              <w:t xml:space="preserve">and </w:t>
            </w:r>
            <w:r w:rsidRPr="00347FB4">
              <w:rPr>
                <w:b/>
                <w:bCs/>
              </w:rPr>
              <w:t>Regina Marie Mills.</w:t>
            </w:r>
            <w:r>
              <w:t xml:space="preserve"> </w:t>
            </w:r>
            <w:r>
              <w:rPr>
                <w:i/>
                <w:iCs/>
              </w:rPr>
              <w:t>The Black Scholar</w:t>
            </w:r>
            <w:r>
              <w:t xml:space="preserve">, vol. 52, no. 1, Spring 2022, pp. 5-14. </w:t>
            </w:r>
            <w:hyperlink r:id="rId24" w:history="1">
              <w:r w:rsidRPr="002F1F5A">
                <w:rPr>
                  <w:rStyle w:val="Hyperlink"/>
                </w:rPr>
                <w:t>https://www.tandfonline.com/doi/full/10.1080/00064246.2022.2007340</w:t>
              </w:r>
            </w:hyperlink>
            <w:r>
              <w:t xml:space="preserve"> </w:t>
            </w:r>
            <w:r w:rsidR="00DB3884">
              <w:t xml:space="preserve">(order alphabetical) </w:t>
            </w:r>
            <w:r>
              <w:t>(in print)</w:t>
            </w:r>
          </w:p>
        </w:tc>
      </w:tr>
      <w:tr w:rsidR="00920929" w14:paraId="365B19A5" w14:textId="77777777" w:rsidTr="00AC63C2">
        <w:tc>
          <w:tcPr>
            <w:tcW w:w="1412" w:type="dxa"/>
          </w:tcPr>
          <w:p w14:paraId="05ED08F7" w14:textId="77777777" w:rsidR="00920929" w:rsidRDefault="00920929" w:rsidP="00EA41BF">
            <w:pPr>
              <w:pStyle w:val="TableParagraph"/>
              <w:spacing w:before="0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717DAD97" w14:textId="77777777" w:rsidR="00920929" w:rsidRDefault="00920929" w:rsidP="00EA41BF">
            <w:pPr>
              <w:pStyle w:val="TableParagraph"/>
              <w:spacing w:before="0"/>
              <w:ind w:left="91"/>
            </w:pPr>
          </w:p>
        </w:tc>
        <w:tc>
          <w:tcPr>
            <w:tcW w:w="7620" w:type="dxa"/>
          </w:tcPr>
          <w:p w14:paraId="7D796D17" w14:textId="3992CB31" w:rsidR="00920929" w:rsidRDefault="00DB7324" w:rsidP="002A34D8">
            <w:pPr>
              <w:pStyle w:val="TableParagraph"/>
              <w:spacing w:before="0" w:after="160"/>
              <w:ind w:left="965" w:hanging="720"/>
            </w:pPr>
            <w:r>
              <w:t>Masiki</w:t>
            </w:r>
            <w:r w:rsidR="0020638F">
              <w:t>,</w:t>
            </w:r>
            <w:r>
              <w:t xml:space="preserve"> </w:t>
            </w:r>
            <w:r w:rsidR="0020638F">
              <w:t xml:space="preserve">Trent </w:t>
            </w:r>
            <w:r>
              <w:t xml:space="preserve">and </w:t>
            </w:r>
            <w:r w:rsidRPr="00DB7324">
              <w:rPr>
                <w:b/>
                <w:bCs/>
              </w:rPr>
              <w:t>Regina Marie Mills</w:t>
            </w:r>
            <w:r>
              <w:t xml:space="preserve">. </w:t>
            </w:r>
            <w:r w:rsidR="00920929">
              <w:t xml:space="preserve">“Introduction: </w:t>
            </w:r>
            <w:r w:rsidR="00D8618C" w:rsidRPr="00D8618C">
              <w:t>Bridging African American and Latina/o/x Studies</w:t>
            </w:r>
            <w:r w:rsidR="00D8618C">
              <w:t xml:space="preserve">.” </w:t>
            </w:r>
            <w:r w:rsidR="00881164">
              <w:rPr>
                <w:i/>
                <w:iCs/>
              </w:rPr>
              <w:t>The Black Scholar</w:t>
            </w:r>
            <w:r w:rsidR="00881164">
              <w:t>, vol. 52, no. 1, Spring 2022</w:t>
            </w:r>
            <w:r w:rsidR="000E6F47">
              <w:t>, pp. 1-4.</w:t>
            </w:r>
            <w:r w:rsidR="00D147EF">
              <w:t xml:space="preserve"> </w:t>
            </w:r>
            <w:hyperlink r:id="rId25" w:history="1">
              <w:r w:rsidR="0020638F" w:rsidRPr="002F1F5A">
                <w:rPr>
                  <w:rStyle w:val="Hyperlink"/>
                </w:rPr>
                <w:t>https://www.tandfonline.com/doi/full/10.1080/00064246.2022.2007341</w:t>
              </w:r>
            </w:hyperlink>
            <w:r w:rsidR="0020638F">
              <w:t xml:space="preserve"> </w:t>
            </w:r>
            <w:r w:rsidR="00D147EF">
              <w:t>(order alphabetical)</w:t>
            </w:r>
            <w:r w:rsidR="002266B2">
              <w:t xml:space="preserve"> (in print)</w:t>
            </w:r>
          </w:p>
        </w:tc>
      </w:tr>
      <w:tr w:rsidR="00920FAC" w14:paraId="42B667E3" w14:textId="77777777" w:rsidTr="00AC63C2">
        <w:tc>
          <w:tcPr>
            <w:tcW w:w="1412" w:type="dxa"/>
          </w:tcPr>
          <w:p w14:paraId="36368766" w14:textId="51AF76DA" w:rsidR="00920FAC" w:rsidRPr="00B539D4" w:rsidRDefault="00920FAC" w:rsidP="00920FAC">
            <w:pPr>
              <w:pStyle w:val="TableParagraph"/>
              <w:ind w:left="20"/>
              <w:rPr>
                <w:i/>
                <w:iCs/>
              </w:rPr>
            </w:pPr>
            <w:r>
              <w:rPr>
                <w:i/>
                <w:iCs/>
              </w:rPr>
              <w:t>Book Reviews</w:t>
            </w:r>
          </w:p>
        </w:tc>
        <w:tc>
          <w:tcPr>
            <w:tcW w:w="840" w:type="dxa"/>
          </w:tcPr>
          <w:p w14:paraId="64F51F5B" w14:textId="253B1CA6" w:rsidR="00920FAC" w:rsidRDefault="00997CE2" w:rsidP="00920FAC">
            <w:pPr>
              <w:pStyle w:val="TableParagraph"/>
              <w:ind w:left="95"/>
            </w:pPr>
            <w:r>
              <w:t>2025</w:t>
            </w:r>
          </w:p>
        </w:tc>
        <w:tc>
          <w:tcPr>
            <w:tcW w:w="7620" w:type="dxa"/>
          </w:tcPr>
          <w:p w14:paraId="2AC0D4F4" w14:textId="66A02D56" w:rsidR="00920FAC" w:rsidRPr="001D331A" w:rsidRDefault="00FF4382" w:rsidP="00920FAC">
            <w:pPr>
              <w:pStyle w:val="TableParagraph"/>
              <w:spacing w:line="288" w:lineRule="auto"/>
              <w:ind w:left="965" w:right="158" w:hanging="720"/>
            </w:pPr>
            <w:r>
              <w:t xml:space="preserve">Review of </w:t>
            </w:r>
            <w:r>
              <w:rPr>
                <w:i/>
                <w:iCs/>
              </w:rPr>
              <w:t>Clicas:</w:t>
            </w:r>
            <w:r w:rsidR="004E18A8">
              <w:t xml:space="preserve"> </w:t>
            </w:r>
            <w:r w:rsidR="004E18A8" w:rsidRPr="004E18A8">
              <w:rPr>
                <w:i/>
                <w:iCs/>
              </w:rPr>
              <w:t>Gender, Sexuality, and Struggle in Latina/o/x Gang Literature and Film</w:t>
            </w:r>
            <w:r w:rsidR="004E18A8">
              <w:rPr>
                <w:i/>
                <w:iCs/>
              </w:rPr>
              <w:t xml:space="preserve"> </w:t>
            </w:r>
            <w:r w:rsidR="004E18A8">
              <w:t>by Frank A. García</w:t>
            </w:r>
            <w:r w:rsidR="001D331A">
              <w:t xml:space="preserve">, </w:t>
            </w:r>
            <w:r w:rsidR="001D331A">
              <w:rPr>
                <w:i/>
                <w:iCs/>
              </w:rPr>
              <w:t>Latino Studies</w:t>
            </w:r>
            <w:r w:rsidR="00C20D55">
              <w:t xml:space="preserve">, vol. 23, no. 2, </w:t>
            </w:r>
            <w:r w:rsidR="003E001B">
              <w:t xml:space="preserve">June </w:t>
            </w:r>
            <w:r w:rsidR="00C20D55">
              <w:t>2025, pp.</w:t>
            </w:r>
            <w:r w:rsidR="005847A6">
              <w:t xml:space="preserve"> 365-367.</w:t>
            </w:r>
            <w:r w:rsidR="006B606F">
              <w:t xml:space="preserve"> </w:t>
            </w:r>
            <w:r w:rsidR="00F50D01">
              <w:t xml:space="preserve">Full-text available free here: </w:t>
            </w:r>
            <w:hyperlink r:id="rId26" w:history="1">
              <w:r w:rsidR="00F50D01" w:rsidRPr="00251EB4">
                <w:rPr>
                  <w:rStyle w:val="Hyperlink"/>
                </w:rPr>
                <w:t>https://rdcu.be/emUrY</w:t>
              </w:r>
            </w:hyperlink>
            <w:r w:rsidR="005847A6">
              <w:t xml:space="preserve"> (in print)</w:t>
            </w:r>
          </w:p>
        </w:tc>
      </w:tr>
      <w:tr w:rsidR="00FF4382" w14:paraId="1C039AD6" w14:textId="77777777" w:rsidTr="00AC63C2">
        <w:tc>
          <w:tcPr>
            <w:tcW w:w="1412" w:type="dxa"/>
          </w:tcPr>
          <w:p w14:paraId="3607B848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1357134" w14:textId="533095CA" w:rsidR="00FF4382" w:rsidRDefault="00FF4382" w:rsidP="00FF4382">
            <w:pPr>
              <w:pStyle w:val="TableParagraph"/>
              <w:ind w:left="95"/>
            </w:pPr>
            <w:r>
              <w:t>2023</w:t>
            </w:r>
          </w:p>
        </w:tc>
        <w:tc>
          <w:tcPr>
            <w:tcW w:w="7620" w:type="dxa"/>
          </w:tcPr>
          <w:p w14:paraId="5A44C9EE" w14:textId="507B856A" w:rsidR="00FF4382" w:rsidRDefault="00FF4382" w:rsidP="00FF4382">
            <w:pPr>
              <w:pStyle w:val="TableParagraph"/>
              <w:spacing w:line="288" w:lineRule="auto"/>
              <w:ind w:left="965" w:right="158" w:hanging="720"/>
            </w:pPr>
            <w:r>
              <w:t xml:space="preserve">Review of </w:t>
            </w:r>
            <w:r>
              <w:rPr>
                <w:i/>
                <w:iCs/>
              </w:rPr>
              <w:t xml:space="preserve">Magical Habits </w:t>
            </w:r>
            <w:r>
              <w:t xml:space="preserve">by Monica Huerta. </w:t>
            </w:r>
            <w:r>
              <w:rPr>
                <w:i/>
                <w:iCs/>
              </w:rPr>
              <w:t>Biography: An Interdisciplinary Quarterly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vol. 46, no. 2, 2023, pp. 461-465.</w:t>
            </w:r>
            <w:r w:rsidR="002266B2">
              <w:t xml:space="preserve"> (in print)</w:t>
            </w:r>
          </w:p>
        </w:tc>
      </w:tr>
      <w:tr w:rsidR="00FF4382" w14:paraId="0107C6B4" w14:textId="77777777" w:rsidTr="00AC63C2">
        <w:tc>
          <w:tcPr>
            <w:tcW w:w="1412" w:type="dxa"/>
          </w:tcPr>
          <w:p w14:paraId="114F6689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2E1D4A5F" w14:textId="0DC76079" w:rsidR="00FF4382" w:rsidRDefault="00FF4382" w:rsidP="00FF4382">
            <w:pPr>
              <w:pStyle w:val="TableParagraph"/>
              <w:ind w:left="95"/>
            </w:pPr>
            <w:r>
              <w:t>2022</w:t>
            </w:r>
          </w:p>
        </w:tc>
        <w:tc>
          <w:tcPr>
            <w:tcW w:w="7620" w:type="dxa"/>
          </w:tcPr>
          <w:p w14:paraId="25C47E8D" w14:textId="3192B4D3" w:rsidR="00FF4382" w:rsidRDefault="00FF4382" w:rsidP="00FF4382">
            <w:pPr>
              <w:pStyle w:val="TableParagraph"/>
              <w:spacing w:line="288" w:lineRule="auto"/>
              <w:ind w:left="965" w:right="158" w:hanging="720"/>
              <w:rPr>
                <w:bCs/>
              </w:rPr>
            </w:pPr>
            <w:hyperlink r:id="rId27" w:history="1">
              <w:r w:rsidRPr="002F419A">
                <w:rPr>
                  <w:rStyle w:val="Hyperlink"/>
                </w:rPr>
                <w:t xml:space="preserve">Review of </w:t>
              </w:r>
              <w:r w:rsidRPr="002F419A">
                <w:rPr>
                  <w:rStyle w:val="Hyperlink"/>
                  <w:bCs/>
                  <w:i/>
                  <w:iCs/>
                </w:rPr>
                <w:t>The Queer Nuyorican: Racialized Sexualities and Aesthetics in Loisaida</w:t>
              </w:r>
              <w:r w:rsidRPr="002F419A">
                <w:rPr>
                  <w:rStyle w:val="Hyperlink"/>
                  <w:bCs/>
                </w:rPr>
                <w:t xml:space="preserve"> by Karen Jaime</w:t>
              </w:r>
            </w:hyperlink>
            <w:r w:rsidRPr="00C95831">
              <w:rPr>
                <w:bCs/>
              </w:rPr>
              <w:t xml:space="preserve">. </w:t>
            </w:r>
            <w:r w:rsidRPr="00C95831">
              <w:rPr>
                <w:bCs/>
                <w:i/>
                <w:iCs/>
              </w:rPr>
              <w:t>Latinx Talk</w:t>
            </w:r>
            <w:r w:rsidRPr="00C95831">
              <w:rPr>
                <w:bCs/>
              </w:rPr>
              <w:t>, June 22, 2022</w:t>
            </w:r>
            <w:r w:rsidR="002F419A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2F419A">
              <w:rPr>
                <w:bCs/>
              </w:rPr>
              <w:t>(open access, in print)</w:t>
            </w:r>
          </w:p>
          <w:p w14:paraId="34BAE59F" w14:textId="5BB16851" w:rsidR="00FF4382" w:rsidRPr="00CA0B9A" w:rsidRDefault="00FF4382" w:rsidP="00FF4382">
            <w:pPr>
              <w:pStyle w:val="TableParagraph"/>
              <w:numPr>
                <w:ilvl w:val="0"/>
                <w:numId w:val="5"/>
              </w:numPr>
              <w:spacing w:line="288" w:lineRule="auto"/>
              <w:ind w:right="158"/>
              <w:rPr>
                <w:bCs/>
              </w:rPr>
            </w:pPr>
            <w:r>
              <w:rPr>
                <w:bCs/>
              </w:rPr>
              <w:t xml:space="preserve">Reprinted in </w:t>
            </w:r>
            <w:r>
              <w:rPr>
                <w:bCs/>
                <w:i/>
                <w:iCs/>
              </w:rPr>
              <w:t>Latinx Talk Mini-Reader #4: Rethinking Queer and Trans Latinx</w:t>
            </w:r>
            <w:r>
              <w:rPr>
                <w:bCs/>
              </w:rPr>
              <w:t>, UW-Madison Pressbooks, 2022.</w:t>
            </w:r>
            <w:r w:rsidR="002266B2">
              <w:rPr>
                <w:bCs/>
              </w:rPr>
              <w:t xml:space="preserve"> </w:t>
            </w:r>
            <w:r w:rsidR="002266B2">
              <w:t>(in print)</w:t>
            </w:r>
          </w:p>
        </w:tc>
      </w:tr>
      <w:tr w:rsidR="00FF4382" w14:paraId="0E7C5C43" w14:textId="77777777" w:rsidTr="00AC63C2">
        <w:tc>
          <w:tcPr>
            <w:tcW w:w="1412" w:type="dxa"/>
          </w:tcPr>
          <w:p w14:paraId="064CC906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4AC8AE17" w14:textId="524DA678" w:rsidR="00FF4382" w:rsidRDefault="00FF4382" w:rsidP="00FF4382">
            <w:pPr>
              <w:pStyle w:val="TableParagraph"/>
              <w:ind w:left="95"/>
            </w:pPr>
            <w:r>
              <w:t>2020</w:t>
            </w:r>
          </w:p>
        </w:tc>
        <w:tc>
          <w:tcPr>
            <w:tcW w:w="7620" w:type="dxa"/>
          </w:tcPr>
          <w:p w14:paraId="0FCB8A11" w14:textId="3C1B8D39" w:rsidR="00FF4382" w:rsidRPr="00356D2D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356D2D">
              <w:t xml:space="preserve">Review of </w:t>
            </w:r>
            <w:r w:rsidRPr="00356D2D">
              <w:rPr>
                <w:i/>
                <w:iCs/>
              </w:rPr>
              <w:t>Latinx Environmentalisms: Place, Justice, and the Decolonial</w:t>
            </w:r>
            <w:r>
              <w:t>,</w:t>
            </w:r>
            <w:r w:rsidRPr="00356D2D">
              <w:t xml:space="preserve"> edited by Sarah D. Wald, David J. Vázquez, Priscilla Solis Ybarra, and Sarah Jacquette Ray. </w:t>
            </w:r>
            <w:r w:rsidRPr="00356D2D">
              <w:rPr>
                <w:i/>
                <w:iCs/>
              </w:rPr>
              <w:t>Western American Literature</w:t>
            </w:r>
            <w:r w:rsidRPr="00356D2D">
              <w:t>, vol. 55, no. 2, Summer 2020, pp. 193-5.</w:t>
            </w:r>
            <w:r w:rsidR="002266B2">
              <w:t xml:space="preserve"> (in print)</w:t>
            </w:r>
          </w:p>
        </w:tc>
      </w:tr>
      <w:tr w:rsidR="00FF4382" w14:paraId="0428186C" w14:textId="77777777" w:rsidTr="00A3625E">
        <w:tc>
          <w:tcPr>
            <w:tcW w:w="1412" w:type="dxa"/>
          </w:tcPr>
          <w:p w14:paraId="7969DFE9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DBFD6FE" w14:textId="17187CB3" w:rsidR="00FF4382" w:rsidRDefault="00FF4382" w:rsidP="00FF4382">
            <w:pPr>
              <w:pStyle w:val="TableParagraph"/>
              <w:ind w:left="95"/>
            </w:pPr>
            <w:r>
              <w:t>2019</w:t>
            </w:r>
          </w:p>
        </w:tc>
        <w:tc>
          <w:tcPr>
            <w:tcW w:w="7620" w:type="dxa"/>
          </w:tcPr>
          <w:p w14:paraId="73A7B718" w14:textId="6C9B86EF" w:rsidR="00FF4382" w:rsidRPr="00356D2D" w:rsidRDefault="00FF4382" w:rsidP="00FF4382">
            <w:pPr>
              <w:pStyle w:val="TableParagraph"/>
              <w:spacing w:line="288" w:lineRule="auto"/>
              <w:ind w:left="965" w:right="158" w:hanging="720"/>
            </w:pPr>
            <w:hyperlink r:id="rId28" w:history="1">
              <w:r w:rsidRPr="00DC10AE">
                <w:rPr>
                  <w:rStyle w:val="Hyperlink"/>
                </w:rPr>
                <w:t xml:space="preserve">Review of </w:t>
              </w:r>
              <w:r w:rsidRPr="00DC10AE">
                <w:rPr>
                  <w:rStyle w:val="Hyperlink"/>
                  <w:i/>
                </w:rPr>
                <w:t xml:space="preserve">Diasporic Blackness: The Life and Times of Arturo Alfonso Schomburg </w:t>
              </w:r>
              <w:r w:rsidRPr="00DC10AE">
                <w:rPr>
                  <w:rStyle w:val="Hyperlink"/>
                </w:rPr>
                <w:t>by Vanessa K. Valdés</w:t>
              </w:r>
            </w:hyperlink>
            <w:r w:rsidRPr="0067058C">
              <w:t xml:space="preserve">. </w:t>
            </w:r>
            <w:r w:rsidRPr="0067058C">
              <w:rPr>
                <w:i/>
              </w:rPr>
              <w:t xml:space="preserve">Black Perspectives, </w:t>
            </w:r>
            <w:r w:rsidRPr="0067058C">
              <w:t>blog of the African American Intellectual History Society</w:t>
            </w:r>
            <w:r w:rsidRPr="0067058C">
              <w:rPr>
                <w:i/>
              </w:rPr>
              <w:t xml:space="preserve"> </w:t>
            </w:r>
            <w:r w:rsidRPr="0067058C">
              <w:t xml:space="preserve">(February 19, 2019) </w:t>
            </w:r>
            <w:r w:rsidR="002266B2">
              <w:t>(</w:t>
            </w:r>
            <w:r w:rsidR="0033568E">
              <w:t xml:space="preserve">open access, </w:t>
            </w:r>
            <w:r w:rsidR="002266B2">
              <w:t>in print)</w:t>
            </w:r>
          </w:p>
        </w:tc>
      </w:tr>
      <w:tr w:rsidR="00FF4382" w14:paraId="5C4ABD19" w14:textId="77777777" w:rsidTr="00AC63C2">
        <w:trPr>
          <w:trHeight w:val="700"/>
        </w:trPr>
        <w:tc>
          <w:tcPr>
            <w:tcW w:w="1412" w:type="dxa"/>
          </w:tcPr>
          <w:p w14:paraId="4BF9E4A0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4CC4BDB1" w14:textId="7854CC28" w:rsidR="00FF4382" w:rsidRDefault="00FF4382" w:rsidP="00FF4382">
            <w:pPr>
              <w:pStyle w:val="TableParagraph"/>
              <w:ind w:left="95"/>
            </w:pPr>
            <w:r>
              <w:t>2018</w:t>
            </w:r>
          </w:p>
        </w:tc>
        <w:tc>
          <w:tcPr>
            <w:tcW w:w="7620" w:type="dxa"/>
          </w:tcPr>
          <w:p w14:paraId="32AE1AE6" w14:textId="445E9E5C" w:rsidR="00FF4382" w:rsidRPr="0067058C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CA76FD">
              <w:t xml:space="preserve">Review of </w:t>
            </w:r>
            <w:r w:rsidRPr="00CA76FD">
              <w:rPr>
                <w:i/>
              </w:rPr>
              <w:t>Forms of Dictatorship: Power, Narrative, and Authoritarianism in the Latina/o Novel</w:t>
            </w:r>
            <w:r w:rsidRPr="00CA76FD">
              <w:t xml:space="preserve"> by Jennifer Harford Vargas. </w:t>
            </w:r>
            <w:r w:rsidRPr="00CA76FD">
              <w:rPr>
                <w:i/>
              </w:rPr>
              <w:t xml:space="preserve">Studies in the Novel, </w:t>
            </w:r>
            <w:r w:rsidRPr="00CA76FD">
              <w:t>vol. 50, no. 3, Fall 2018, pp. 447-9.</w:t>
            </w:r>
            <w:r w:rsidR="002266B2">
              <w:t xml:space="preserve"> (in print)</w:t>
            </w:r>
          </w:p>
        </w:tc>
      </w:tr>
      <w:tr w:rsidR="00FF4382" w14:paraId="214FA3EA" w14:textId="77777777" w:rsidTr="00AC63C2">
        <w:trPr>
          <w:trHeight w:val="700"/>
        </w:trPr>
        <w:tc>
          <w:tcPr>
            <w:tcW w:w="1412" w:type="dxa"/>
          </w:tcPr>
          <w:p w14:paraId="74081D84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7661520D" w14:textId="77777777" w:rsidR="00FF4382" w:rsidRDefault="00FF4382" w:rsidP="00FF4382">
            <w:pPr>
              <w:pStyle w:val="TableParagraph"/>
              <w:ind w:left="95"/>
            </w:pPr>
          </w:p>
        </w:tc>
        <w:tc>
          <w:tcPr>
            <w:tcW w:w="7620" w:type="dxa"/>
          </w:tcPr>
          <w:p w14:paraId="0E95BBBB" w14:textId="508A7C2B" w:rsidR="00FF4382" w:rsidRPr="00CA76FD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C46D08">
              <w:t xml:space="preserve">Review of </w:t>
            </w:r>
            <w:r w:rsidRPr="00C46D08">
              <w:rPr>
                <w:i/>
              </w:rPr>
              <w:t>Moxie</w:t>
            </w:r>
            <w:r w:rsidRPr="00C46D08">
              <w:t xml:space="preserve"> by Jennifer Mathieu. </w:t>
            </w:r>
            <w:r w:rsidRPr="00C46D08">
              <w:rPr>
                <w:i/>
              </w:rPr>
              <w:t>E3W Review of Books</w:t>
            </w:r>
            <w:r w:rsidRPr="00C46D08">
              <w:t>,</w:t>
            </w:r>
            <w:r w:rsidRPr="00C46D08">
              <w:rPr>
                <w:i/>
              </w:rPr>
              <w:t xml:space="preserve"> </w:t>
            </w:r>
            <w:r w:rsidRPr="00C46D08">
              <w:t>vol. 18, Spring 2018, pp. 26-7.</w:t>
            </w:r>
            <w:r w:rsidR="002266B2">
              <w:t xml:space="preserve"> (in print)</w:t>
            </w:r>
          </w:p>
        </w:tc>
      </w:tr>
      <w:tr w:rsidR="00FF4382" w14:paraId="72AC2B9E" w14:textId="77777777" w:rsidTr="00AC63C2">
        <w:trPr>
          <w:trHeight w:val="700"/>
        </w:trPr>
        <w:tc>
          <w:tcPr>
            <w:tcW w:w="1412" w:type="dxa"/>
          </w:tcPr>
          <w:p w14:paraId="41D6AABB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3608D04" w14:textId="786433AF" w:rsidR="00FF4382" w:rsidRDefault="00FF4382" w:rsidP="00FF4382">
            <w:pPr>
              <w:pStyle w:val="TableParagraph"/>
              <w:ind w:left="95"/>
            </w:pPr>
            <w:r>
              <w:t>2017</w:t>
            </w:r>
          </w:p>
        </w:tc>
        <w:tc>
          <w:tcPr>
            <w:tcW w:w="7620" w:type="dxa"/>
          </w:tcPr>
          <w:p w14:paraId="0A0EBE6E" w14:textId="4FAEF754" w:rsidR="00FF4382" w:rsidRPr="00C46D08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F518DD">
              <w:t xml:space="preserve">Review of </w:t>
            </w:r>
            <w:r w:rsidRPr="00F518DD">
              <w:rPr>
                <w:i/>
              </w:rPr>
              <w:t>Blacktino Queer Performance</w:t>
            </w:r>
            <w:r w:rsidRPr="00F518DD">
              <w:t>,</w:t>
            </w:r>
            <w:r w:rsidRPr="00F518DD">
              <w:rPr>
                <w:i/>
              </w:rPr>
              <w:t xml:space="preserve"> </w:t>
            </w:r>
            <w:r w:rsidRPr="00F518DD">
              <w:t xml:space="preserve">edited by E. Patrick Johnson and Ramón H. Rivera-Servera. </w:t>
            </w:r>
            <w:r w:rsidRPr="00F518DD">
              <w:rPr>
                <w:i/>
              </w:rPr>
              <w:t>E3W Review of Books</w:t>
            </w:r>
            <w:r w:rsidRPr="00F518DD">
              <w:t>, vol.</w:t>
            </w:r>
            <w:r w:rsidRPr="00F518DD">
              <w:rPr>
                <w:i/>
              </w:rPr>
              <w:t xml:space="preserve"> </w:t>
            </w:r>
            <w:r w:rsidRPr="00F518DD">
              <w:t>17, Spring 2017, pp. 30-1.</w:t>
            </w:r>
            <w:r w:rsidR="002266B2">
              <w:t xml:space="preserve"> (in print)</w:t>
            </w:r>
          </w:p>
        </w:tc>
      </w:tr>
      <w:tr w:rsidR="00FF4382" w14:paraId="25BAF247" w14:textId="77777777" w:rsidTr="00AC63C2">
        <w:trPr>
          <w:trHeight w:val="700"/>
        </w:trPr>
        <w:tc>
          <w:tcPr>
            <w:tcW w:w="1412" w:type="dxa"/>
          </w:tcPr>
          <w:p w14:paraId="5D811A34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3CD733CD" w14:textId="1B0E5E72" w:rsidR="00FF4382" w:rsidRDefault="00FF4382" w:rsidP="00FF4382">
            <w:pPr>
              <w:pStyle w:val="TableParagraph"/>
              <w:ind w:left="95"/>
            </w:pPr>
            <w:r>
              <w:t>2015</w:t>
            </w:r>
          </w:p>
        </w:tc>
        <w:tc>
          <w:tcPr>
            <w:tcW w:w="7620" w:type="dxa"/>
          </w:tcPr>
          <w:p w14:paraId="26EB236E" w14:textId="3F34996C" w:rsidR="00FF4382" w:rsidRPr="00F518DD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EA230F">
              <w:t xml:space="preserve">Review of </w:t>
            </w:r>
            <w:r w:rsidRPr="00EA230F">
              <w:rPr>
                <w:i/>
              </w:rPr>
              <w:t xml:space="preserve">Blood Sugar Canto </w:t>
            </w:r>
            <w:r w:rsidRPr="00EA230F">
              <w:t xml:space="preserve">by ire’ne lara silva. </w:t>
            </w:r>
            <w:r w:rsidRPr="00EA230F">
              <w:rPr>
                <w:i/>
              </w:rPr>
              <w:t>Borderlands: Texas Poetry Review</w:t>
            </w:r>
            <w:r w:rsidRPr="00EA230F">
              <w:t>, vol.</w:t>
            </w:r>
            <w:r w:rsidRPr="00EA230F">
              <w:rPr>
                <w:i/>
              </w:rPr>
              <w:t xml:space="preserve"> </w:t>
            </w:r>
            <w:r w:rsidRPr="00EA230F">
              <w:t>43, Fall/Winter 2015, pp. 75-8.</w:t>
            </w:r>
            <w:r w:rsidR="002266B2">
              <w:t xml:space="preserve"> (in print)</w:t>
            </w:r>
          </w:p>
        </w:tc>
      </w:tr>
      <w:tr w:rsidR="00FF4382" w14:paraId="64D30C77" w14:textId="77777777" w:rsidTr="00AC63C2">
        <w:trPr>
          <w:trHeight w:val="700"/>
        </w:trPr>
        <w:tc>
          <w:tcPr>
            <w:tcW w:w="1412" w:type="dxa"/>
          </w:tcPr>
          <w:p w14:paraId="208234CB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3E301894" w14:textId="77777777" w:rsidR="00FF4382" w:rsidRDefault="00FF4382" w:rsidP="00FF4382">
            <w:pPr>
              <w:pStyle w:val="TableParagraph"/>
              <w:ind w:left="95"/>
            </w:pPr>
          </w:p>
        </w:tc>
        <w:tc>
          <w:tcPr>
            <w:tcW w:w="7620" w:type="dxa"/>
          </w:tcPr>
          <w:p w14:paraId="562BAE85" w14:textId="5E8F6374" w:rsidR="00FF4382" w:rsidRPr="00EA230F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DA4C7D">
              <w:t xml:space="preserve">Review of </w:t>
            </w:r>
            <w:r w:rsidRPr="00DA4C7D">
              <w:rPr>
                <w:i/>
              </w:rPr>
              <w:t xml:space="preserve">Accessible Citizenships: Disability, Nation, and the Cultural Politics of Greater Mexico </w:t>
            </w:r>
            <w:r w:rsidRPr="00DA4C7D">
              <w:t xml:space="preserve">by Julie Avril Minich. </w:t>
            </w:r>
            <w:r w:rsidRPr="00DA4C7D">
              <w:rPr>
                <w:i/>
              </w:rPr>
              <w:t>E3W Review of Books</w:t>
            </w:r>
            <w:r w:rsidRPr="00DA4C7D">
              <w:t>, vol.</w:t>
            </w:r>
            <w:r w:rsidRPr="00DA4C7D">
              <w:rPr>
                <w:i/>
              </w:rPr>
              <w:t xml:space="preserve"> </w:t>
            </w:r>
            <w:r w:rsidRPr="00DA4C7D">
              <w:t>15, Spring 2015, pp. 9-10.</w:t>
            </w:r>
            <w:r w:rsidR="002266B2">
              <w:t xml:space="preserve"> (in print)</w:t>
            </w:r>
          </w:p>
        </w:tc>
      </w:tr>
      <w:tr w:rsidR="00FF4382" w14:paraId="792302EC" w14:textId="77777777" w:rsidTr="001E1735">
        <w:tc>
          <w:tcPr>
            <w:tcW w:w="1412" w:type="dxa"/>
          </w:tcPr>
          <w:p w14:paraId="26BE54E5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6ECBA3A4" w14:textId="48E1287D" w:rsidR="00FF4382" w:rsidRDefault="00FF4382" w:rsidP="00FF4382">
            <w:pPr>
              <w:pStyle w:val="TableParagraph"/>
              <w:ind w:left="95"/>
            </w:pPr>
            <w:r>
              <w:t>2014</w:t>
            </w:r>
          </w:p>
        </w:tc>
        <w:tc>
          <w:tcPr>
            <w:tcW w:w="7620" w:type="dxa"/>
          </w:tcPr>
          <w:p w14:paraId="1551AB3D" w14:textId="6D786C5D" w:rsidR="00FF4382" w:rsidRPr="00DA4C7D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C335F4">
              <w:t xml:space="preserve">Review </w:t>
            </w:r>
            <w:r w:rsidRPr="00C335F4">
              <w:rPr>
                <w:i/>
                <w:iCs/>
              </w:rPr>
              <w:t xml:space="preserve">of Latining America: Black-Brown Passages and the Coloring of </w:t>
            </w:r>
            <w:r w:rsidRPr="00C335F4">
              <w:rPr>
                <w:i/>
                <w:iCs/>
              </w:rPr>
              <w:lastRenderedPageBreak/>
              <w:t>Latino/a Studies</w:t>
            </w:r>
            <w:r w:rsidRPr="00C335F4">
              <w:t xml:space="preserve"> by Claudia Milian. </w:t>
            </w:r>
            <w:r w:rsidRPr="00C335F4">
              <w:rPr>
                <w:i/>
                <w:iCs/>
              </w:rPr>
              <w:t>E3W Review of Books</w:t>
            </w:r>
            <w:r w:rsidRPr="00C335F4">
              <w:t>, vol. 14, Spring 2014, pp. 39-41.</w:t>
            </w:r>
            <w:r w:rsidR="002266B2">
              <w:t xml:space="preserve"> (in print)</w:t>
            </w:r>
          </w:p>
        </w:tc>
      </w:tr>
      <w:tr w:rsidR="00FF4382" w14:paraId="0D1A2334" w14:textId="77777777" w:rsidTr="00AC63C2">
        <w:trPr>
          <w:trHeight w:val="700"/>
        </w:trPr>
        <w:tc>
          <w:tcPr>
            <w:tcW w:w="1412" w:type="dxa"/>
          </w:tcPr>
          <w:p w14:paraId="6F16B97F" w14:textId="77777777" w:rsidR="00FF4382" w:rsidRDefault="00FF4382" w:rsidP="00FF4382">
            <w:pPr>
              <w:pStyle w:val="TableParagraph"/>
              <w:ind w:left="20"/>
              <w:rPr>
                <w:i/>
                <w:iCs/>
              </w:rPr>
            </w:pPr>
          </w:p>
        </w:tc>
        <w:tc>
          <w:tcPr>
            <w:tcW w:w="840" w:type="dxa"/>
          </w:tcPr>
          <w:p w14:paraId="55D742CF" w14:textId="3ACC8105" w:rsidR="00FF4382" w:rsidRDefault="00FF4382" w:rsidP="00FF4382">
            <w:pPr>
              <w:pStyle w:val="TableParagraph"/>
              <w:ind w:left="95"/>
            </w:pPr>
            <w:r>
              <w:t>2013</w:t>
            </w:r>
          </w:p>
        </w:tc>
        <w:tc>
          <w:tcPr>
            <w:tcW w:w="7620" w:type="dxa"/>
          </w:tcPr>
          <w:p w14:paraId="3E2ADAD6" w14:textId="62F21854" w:rsidR="00FF4382" w:rsidRPr="00C335F4" w:rsidRDefault="00FF4382" w:rsidP="00FF4382">
            <w:pPr>
              <w:pStyle w:val="TableParagraph"/>
              <w:spacing w:line="288" w:lineRule="auto"/>
              <w:ind w:left="965" w:right="158" w:hanging="720"/>
            </w:pPr>
            <w:r w:rsidRPr="00C9148C">
              <w:t xml:space="preserve">Review of Digital Archive of Guatemala’s National Police Archive (AHPN). </w:t>
            </w:r>
            <w:r w:rsidRPr="00C9148C">
              <w:rPr>
                <w:i/>
              </w:rPr>
              <w:t>E3W Review of Books</w:t>
            </w:r>
            <w:r w:rsidRPr="00C9148C">
              <w:t>, vol.</w:t>
            </w:r>
            <w:r w:rsidRPr="00C9148C">
              <w:rPr>
                <w:i/>
              </w:rPr>
              <w:t xml:space="preserve"> </w:t>
            </w:r>
            <w:r w:rsidRPr="00C9148C">
              <w:t>13, Spring 2013, pp. 94-5.</w:t>
            </w:r>
            <w:r w:rsidR="002266B2">
              <w:t xml:space="preserve"> (in print)</w:t>
            </w:r>
          </w:p>
        </w:tc>
      </w:tr>
      <w:tr w:rsidR="00FF4382" w14:paraId="3C50E2BC" w14:textId="77777777" w:rsidTr="00AC63C2">
        <w:trPr>
          <w:trHeight w:val="662"/>
        </w:trPr>
        <w:tc>
          <w:tcPr>
            <w:tcW w:w="1412" w:type="dxa"/>
          </w:tcPr>
          <w:p w14:paraId="1D5AF58C" w14:textId="6D01A1AF" w:rsidR="00FF4382" w:rsidRDefault="00FF4382" w:rsidP="00FF4382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  <w:r>
              <w:rPr>
                <w:i/>
                <w:iCs/>
                <w:w w:val="105"/>
              </w:rPr>
              <w:t>Media Appearances</w:t>
            </w:r>
          </w:p>
        </w:tc>
        <w:tc>
          <w:tcPr>
            <w:tcW w:w="840" w:type="dxa"/>
          </w:tcPr>
          <w:p w14:paraId="458ABD7F" w14:textId="4342D6BA" w:rsidR="00FF4382" w:rsidRDefault="007476AE" w:rsidP="00FF4382">
            <w:pPr>
              <w:pStyle w:val="TableParagraph"/>
              <w:spacing w:before="72"/>
              <w:ind w:left="108"/>
            </w:pPr>
            <w:r>
              <w:t>2024</w:t>
            </w:r>
          </w:p>
        </w:tc>
        <w:tc>
          <w:tcPr>
            <w:tcW w:w="7620" w:type="dxa"/>
          </w:tcPr>
          <w:p w14:paraId="76948F78" w14:textId="20BCA028" w:rsidR="00FF4382" w:rsidRPr="007476AE" w:rsidRDefault="007476AE" w:rsidP="00FF4382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/>
                <w:iCs/>
              </w:rPr>
              <w:t xml:space="preserve">Regina Marie Mills. </w:t>
            </w:r>
            <w:r>
              <w:rPr>
                <w:bCs/>
                <w:iCs/>
              </w:rPr>
              <w:t>“</w:t>
            </w:r>
            <w:r w:rsidR="00E901E6">
              <w:rPr>
                <w:bCs/>
                <w:iCs/>
              </w:rPr>
              <w:t>Miles Morales and Hispanic Heritage Month.</w:t>
            </w:r>
            <w:r>
              <w:rPr>
                <w:bCs/>
                <w:iCs/>
              </w:rPr>
              <w:t>” Television Interview (Taped Segment). KTVU (Bay Area Fox Local)</w:t>
            </w:r>
            <w:r w:rsidR="00310862">
              <w:rPr>
                <w:bCs/>
                <w:iCs/>
              </w:rPr>
              <w:t xml:space="preserve">, </w:t>
            </w:r>
            <w:r w:rsidR="00E901E6">
              <w:rPr>
                <w:bCs/>
                <w:iCs/>
              </w:rPr>
              <w:t>October 2024.</w:t>
            </w:r>
          </w:p>
        </w:tc>
      </w:tr>
      <w:tr w:rsidR="007476AE" w14:paraId="2DD51B7F" w14:textId="77777777" w:rsidTr="00AC63C2">
        <w:trPr>
          <w:trHeight w:val="662"/>
        </w:trPr>
        <w:tc>
          <w:tcPr>
            <w:tcW w:w="1412" w:type="dxa"/>
          </w:tcPr>
          <w:p w14:paraId="1C6ACD05" w14:textId="77777777" w:rsidR="007476AE" w:rsidRDefault="007476AE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4847EA6B" w14:textId="07494FEF" w:rsidR="007476AE" w:rsidRDefault="007476AE" w:rsidP="007476AE">
            <w:pPr>
              <w:pStyle w:val="TableParagraph"/>
              <w:spacing w:before="72"/>
              <w:ind w:left="108"/>
            </w:pPr>
            <w:r>
              <w:t>2020</w:t>
            </w:r>
          </w:p>
        </w:tc>
        <w:tc>
          <w:tcPr>
            <w:tcW w:w="7620" w:type="dxa"/>
          </w:tcPr>
          <w:p w14:paraId="09F8EE28" w14:textId="6AFFF414" w:rsidR="007476AE" w:rsidRPr="00704E93" w:rsidRDefault="007476AE" w:rsidP="007476AE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0C5579">
              <w:rPr>
                <w:bCs/>
                <w:iCs/>
                <w:lang w:val="es-GT"/>
              </w:rPr>
              <w:t xml:space="preserve">Marcela Fuentes and </w:t>
            </w:r>
            <w:r w:rsidRPr="000C5579">
              <w:rPr>
                <w:b/>
                <w:iCs/>
                <w:lang w:val="es-GT"/>
              </w:rPr>
              <w:t xml:space="preserve">Regina Marie Mills. </w:t>
            </w:r>
            <w:r w:rsidRPr="00F10A10">
              <w:rPr>
                <w:bCs/>
                <w:iCs/>
              </w:rPr>
              <w:t>“</w:t>
            </w:r>
            <w:hyperlink r:id="rId29" w:history="1">
              <w:r w:rsidRPr="000C6464">
                <w:rPr>
                  <w:rStyle w:val="Hyperlink"/>
                  <w:bCs/>
                  <w:iCs/>
                </w:rPr>
                <w:t xml:space="preserve">Focus at Four: </w:t>
              </w:r>
              <w:r w:rsidRPr="000C6464">
                <w:rPr>
                  <w:rStyle w:val="Hyperlink"/>
                  <w:bCs/>
                  <w:i/>
                  <w:iCs/>
                </w:rPr>
                <w:t>American Dirt Controversy</w:t>
              </w:r>
            </w:hyperlink>
            <w:r w:rsidRPr="00F10A10">
              <w:rPr>
                <w:bCs/>
                <w:i/>
                <w:iCs/>
              </w:rPr>
              <w:t>.</w:t>
            </w:r>
            <w:r w:rsidRPr="00F10A10">
              <w:rPr>
                <w:bCs/>
                <w:iCs/>
              </w:rPr>
              <w:t>” Live Television Interview. KBTX. 31 January 2020. Published as “</w:t>
            </w:r>
            <w:r w:rsidRPr="00F10A10">
              <w:rPr>
                <w:iCs/>
              </w:rPr>
              <w:t>A&amp;M Latinx scholars discuss controversial fictional immigrant account ‘American Dirt’”</w:t>
            </w:r>
          </w:p>
        </w:tc>
      </w:tr>
      <w:tr w:rsidR="007476AE" w14:paraId="0E12C7B6" w14:textId="77777777" w:rsidTr="00AC63C2">
        <w:tc>
          <w:tcPr>
            <w:tcW w:w="1412" w:type="dxa"/>
          </w:tcPr>
          <w:p w14:paraId="2A527C29" w14:textId="6A0FED27" w:rsidR="007476AE" w:rsidRDefault="00B57B47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  <w:r>
              <w:rPr>
                <w:i/>
                <w:iCs/>
                <w:w w:val="105"/>
              </w:rPr>
              <w:t xml:space="preserve">Public-Facing </w:t>
            </w:r>
            <w:r w:rsidR="00D1545C">
              <w:rPr>
                <w:i/>
                <w:iCs/>
                <w:w w:val="105"/>
              </w:rPr>
              <w:t>Work</w:t>
            </w:r>
            <w:r w:rsidR="007476AE">
              <w:rPr>
                <w:i/>
                <w:iCs/>
                <w:w w:val="105"/>
              </w:rPr>
              <w:t xml:space="preserve"> </w:t>
            </w:r>
          </w:p>
        </w:tc>
        <w:tc>
          <w:tcPr>
            <w:tcW w:w="840" w:type="dxa"/>
          </w:tcPr>
          <w:p w14:paraId="3971F814" w14:textId="23C2C112" w:rsidR="007476AE" w:rsidRDefault="007476AE" w:rsidP="007476AE">
            <w:pPr>
              <w:pStyle w:val="TableParagraph"/>
              <w:spacing w:before="72"/>
              <w:ind w:left="108"/>
            </w:pPr>
            <w:r>
              <w:t>202</w:t>
            </w:r>
            <w:r w:rsidR="00D1545C">
              <w:t>5</w:t>
            </w:r>
          </w:p>
        </w:tc>
        <w:tc>
          <w:tcPr>
            <w:tcW w:w="7620" w:type="dxa"/>
          </w:tcPr>
          <w:p w14:paraId="6446E02B" w14:textId="5EF8DCA2" w:rsidR="007476AE" w:rsidRPr="00FC051C" w:rsidRDefault="00D1545C" w:rsidP="00FC051C">
            <w:pPr>
              <w:pStyle w:val="TableParagraph"/>
              <w:spacing w:before="25" w:line="300" w:lineRule="atLeast"/>
              <w:ind w:left="965" w:right="158" w:hanging="720"/>
            </w:pPr>
            <w:r w:rsidRPr="001E1735">
              <w:rPr>
                <w:b/>
                <w:bCs/>
                <w:iCs/>
              </w:rPr>
              <w:t>Regina Marie Mills</w:t>
            </w:r>
            <w:r w:rsidRPr="001E1735">
              <w:rPr>
                <w:iCs/>
              </w:rPr>
              <w:t>,</w:t>
            </w:r>
            <w:r w:rsidR="001E1735">
              <w:rPr>
                <w:iCs/>
              </w:rPr>
              <w:t xml:space="preserve"> “</w:t>
            </w:r>
            <w:hyperlink r:id="rId30" w:history="1">
              <w:r w:rsidR="00FC051C" w:rsidRPr="005470AE">
                <w:rPr>
                  <w:rStyle w:val="Hyperlink"/>
                </w:rPr>
                <w:t>Regina Mills’ Guest Post on Carmen Sandiego &amp; Latinx Representation in Video Games</w:t>
              </w:r>
            </w:hyperlink>
            <w:r w:rsidR="001E1735">
              <w:rPr>
                <w:iCs/>
              </w:rPr>
              <w:t>,”</w:t>
            </w:r>
            <w:r w:rsidRPr="001E1735">
              <w:rPr>
                <w:iCs/>
              </w:rPr>
              <w:t xml:space="preserve"> </w:t>
            </w:r>
            <w:r w:rsidR="00FC051C">
              <w:rPr>
                <w:i/>
              </w:rPr>
              <w:t>Black and White and Read All Over</w:t>
            </w:r>
            <w:r w:rsidR="00F67D52" w:rsidRPr="001E1735">
              <w:rPr>
                <w:i/>
              </w:rPr>
              <w:t xml:space="preserve"> </w:t>
            </w:r>
            <w:r w:rsidR="00F67D52" w:rsidRPr="001E1735">
              <w:rPr>
                <w:iCs/>
              </w:rPr>
              <w:t>(blog by Ben Railton, Fitchburg State U)</w:t>
            </w:r>
            <w:r w:rsidR="00ED0A02" w:rsidRPr="001E1735">
              <w:rPr>
                <w:iCs/>
              </w:rPr>
              <w:t xml:space="preserve">, </w:t>
            </w:r>
            <w:r w:rsidR="00450CA3">
              <w:rPr>
                <w:iCs/>
              </w:rPr>
              <w:t>November</w:t>
            </w:r>
            <w:r w:rsidR="00ED0A02" w:rsidRPr="001E1735">
              <w:rPr>
                <w:iCs/>
              </w:rPr>
              <w:t xml:space="preserve"> 1, 2025.</w:t>
            </w:r>
          </w:p>
        </w:tc>
      </w:tr>
      <w:tr w:rsidR="00D1545C" w14:paraId="0DAE5A14" w14:textId="77777777" w:rsidTr="00AC63C2">
        <w:tc>
          <w:tcPr>
            <w:tcW w:w="1412" w:type="dxa"/>
          </w:tcPr>
          <w:p w14:paraId="30767B57" w14:textId="77777777" w:rsidR="00D1545C" w:rsidRDefault="00D1545C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4C667671" w14:textId="1CAD253D" w:rsidR="00D1545C" w:rsidRDefault="00D1545C" w:rsidP="007476AE">
            <w:pPr>
              <w:pStyle w:val="TableParagraph"/>
              <w:spacing w:before="72"/>
              <w:ind w:left="108"/>
            </w:pPr>
            <w:r>
              <w:t>2024</w:t>
            </w:r>
          </w:p>
        </w:tc>
        <w:tc>
          <w:tcPr>
            <w:tcW w:w="7620" w:type="dxa"/>
          </w:tcPr>
          <w:p w14:paraId="11DAB069" w14:textId="5B29AE08" w:rsidR="00D1545C" w:rsidRDefault="00D1545C" w:rsidP="00BE2075">
            <w:pPr>
              <w:pStyle w:val="TableParagraph"/>
              <w:spacing w:before="25" w:line="300" w:lineRule="atLeast"/>
              <w:ind w:left="965" w:right="158" w:hanging="7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Regina Marie Mills, </w:t>
            </w:r>
            <w:r>
              <w:rPr>
                <w:iCs/>
              </w:rPr>
              <w:t>“</w:t>
            </w:r>
            <w:hyperlink r:id="rId31" w:history="1">
              <w:r w:rsidRPr="000C6464">
                <w:rPr>
                  <w:rStyle w:val="Hyperlink"/>
                  <w:iCs/>
                </w:rPr>
                <w:t xml:space="preserve">Driven by Play: A Reflection on Carmen Sandiego, </w:t>
              </w:r>
              <w:r w:rsidRPr="000C6464">
                <w:rPr>
                  <w:rStyle w:val="Hyperlink"/>
                  <w:i/>
                </w:rPr>
                <w:t>Freedom!</w:t>
              </w:r>
              <w:r w:rsidRPr="000C6464">
                <w:rPr>
                  <w:rStyle w:val="Hyperlink"/>
                  <w:iCs/>
                </w:rPr>
                <w:t>, and Games between 1980 and 2000</w:t>
              </w:r>
            </w:hyperlink>
            <w:r>
              <w:rPr>
                <w:iCs/>
              </w:rPr>
              <w:t xml:space="preserve">,” </w:t>
            </w:r>
            <w:r>
              <w:rPr>
                <w:i/>
              </w:rPr>
              <w:t>Blog of The Strong Museum of Play</w:t>
            </w:r>
            <w:r>
              <w:rPr>
                <w:iCs/>
              </w:rPr>
              <w:t xml:space="preserve"> (October 4, 2024)</w:t>
            </w:r>
            <w:r w:rsidR="000C6464">
              <w:rPr>
                <w:iCs/>
              </w:rPr>
              <w:t>.</w:t>
            </w:r>
          </w:p>
        </w:tc>
      </w:tr>
      <w:tr w:rsidR="00310862" w14:paraId="73C0DE31" w14:textId="77777777" w:rsidTr="00AC63C2">
        <w:tc>
          <w:tcPr>
            <w:tcW w:w="1412" w:type="dxa"/>
          </w:tcPr>
          <w:p w14:paraId="7404C99A" w14:textId="77777777" w:rsidR="00310862" w:rsidRDefault="00310862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76B71493" w14:textId="77777777" w:rsidR="00310862" w:rsidRDefault="00310862" w:rsidP="007476AE">
            <w:pPr>
              <w:pStyle w:val="TableParagraph"/>
              <w:spacing w:before="72"/>
              <w:ind w:left="108"/>
            </w:pPr>
          </w:p>
        </w:tc>
        <w:tc>
          <w:tcPr>
            <w:tcW w:w="7620" w:type="dxa"/>
          </w:tcPr>
          <w:p w14:paraId="689D4083" w14:textId="439BF7B5" w:rsidR="00310862" w:rsidRDefault="00310862" w:rsidP="00BE2075">
            <w:pPr>
              <w:pStyle w:val="TableParagraph"/>
              <w:spacing w:before="25" w:line="300" w:lineRule="atLeast"/>
              <w:ind w:left="965" w:right="158" w:hanging="7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Regina Marie Mills. </w:t>
            </w:r>
            <w:r>
              <w:rPr>
                <w:iCs/>
              </w:rPr>
              <w:t>“</w:t>
            </w:r>
            <w:hyperlink r:id="rId32" w:history="1">
              <w:r w:rsidRPr="000C6464">
                <w:rPr>
                  <w:rStyle w:val="Hyperlink"/>
                  <w:iCs/>
                </w:rPr>
                <w:t xml:space="preserve">Regina Mills Reviews </w:t>
              </w:r>
              <w:r w:rsidRPr="000C6464">
                <w:rPr>
                  <w:rStyle w:val="Hyperlink"/>
                  <w:i/>
                </w:rPr>
                <w:t>Spider-Man 2</w:t>
              </w:r>
              <w:r w:rsidRPr="000C6464">
                <w:rPr>
                  <w:rStyle w:val="Hyperlink"/>
                  <w:iCs/>
                </w:rPr>
                <w:t>: A Tale of Two Spider-Men</w:t>
              </w:r>
            </w:hyperlink>
            <w:r>
              <w:rPr>
                <w:iCs/>
              </w:rPr>
              <w:t xml:space="preserve">.” </w:t>
            </w:r>
            <w:r>
              <w:rPr>
                <w:i/>
              </w:rPr>
              <w:t xml:space="preserve">Latinx Pop Magazine </w:t>
            </w:r>
            <w:r>
              <w:rPr>
                <w:iCs/>
              </w:rPr>
              <w:t>(April 22, 2024)</w:t>
            </w:r>
          </w:p>
        </w:tc>
      </w:tr>
      <w:tr w:rsidR="007476AE" w14:paraId="16E77BD1" w14:textId="77777777" w:rsidTr="00AC63C2">
        <w:tc>
          <w:tcPr>
            <w:tcW w:w="1412" w:type="dxa"/>
          </w:tcPr>
          <w:p w14:paraId="73737C1B" w14:textId="77777777" w:rsidR="007476AE" w:rsidRDefault="007476AE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306D0BE0" w14:textId="4F4FF1AB" w:rsidR="007476AE" w:rsidRDefault="007476AE" w:rsidP="007476AE">
            <w:pPr>
              <w:pStyle w:val="TableParagraph"/>
              <w:spacing w:before="72"/>
              <w:ind w:left="108"/>
            </w:pPr>
            <w:r>
              <w:t>2023</w:t>
            </w:r>
          </w:p>
        </w:tc>
        <w:tc>
          <w:tcPr>
            <w:tcW w:w="7620" w:type="dxa"/>
          </w:tcPr>
          <w:p w14:paraId="48F700BE" w14:textId="5CA5529F" w:rsidR="007476AE" w:rsidRDefault="007476AE" w:rsidP="007476AE">
            <w:pPr>
              <w:pStyle w:val="TableParagraph"/>
              <w:spacing w:before="25" w:line="300" w:lineRule="atLeast"/>
              <w:ind w:left="965" w:right="158" w:hanging="720"/>
              <w:rPr>
                <w:iCs/>
              </w:rPr>
            </w:pPr>
            <w:r>
              <w:rPr>
                <w:b/>
                <w:bCs/>
                <w:iCs/>
              </w:rPr>
              <w:t xml:space="preserve">Regina Marie Mills. </w:t>
            </w:r>
            <w:r>
              <w:rPr>
                <w:iCs/>
              </w:rPr>
              <w:t>“</w:t>
            </w:r>
            <w:hyperlink r:id="rId33" w:history="1">
              <w:r w:rsidRPr="000C6464">
                <w:rPr>
                  <w:rStyle w:val="Hyperlink"/>
                  <w:i/>
                </w:rPr>
                <w:t xml:space="preserve">Across the Spider-Verse </w:t>
              </w:r>
              <w:r w:rsidRPr="000C6464">
                <w:rPr>
                  <w:rStyle w:val="Hyperlink"/>
                  <w:iCs/>
                </w:rPr>
                <w:t>and the Latino Legacy of Spider-Man</w:t>
              </w:r>
            </w:hyperlink>
            <w:r>
              <w:rPr>
                <w:iCs/>
              </w:rPr>
              <w:t xml:space="preserve">.” </w:t>
            </w:r>
            <w:r>
              <w:rPr>
                <w:i/>
              </w:rPr>
              <w:t xml:space="preserve">The Conversation </w:t>
            </w:r>
            <w:r>
              <w:rPr>
                <w:iCs/>
              </w:rPr>
              <w:t>(June 1, 2023)</w:t>
            </w:r>
          </w:p>
          <w:p w14:paraId="77D9FB1D" w14:textId="11B97B36" w:rsidR="007476AE" w:rsidRDefault="007476AE" w:rsidP="007476AE">
            <w:pPr>
              <w:pStyle w:val="TableParagraph"/>
              <w:numPr>
                <w:ilvl w:val="0"/>
                <w:numId w:val="4"/>
              </w:numPr>
              <w:spacing w:before="25" w:line="300" w:lineRule="atLeast"/>
              <w:ind w:right="158"/>
              <w:rPr>
                <w:iCs/>
              </w:rPr>
            </w:pPr>
            <w:r>
              <w:rPr>
                <w:iCs/>
              </w:rPr>
              <w:t xml:space="preserve">Republished in over </w:t>
            </w:r>
            <w:r w:rsidR="009F069A">
              <w:rPr>
                <w:iCs/>
              </w:rPr>
              <w:t>6</w:t>
            </w:r>
            <w:r>
              <w:rPr>
                <w:iCs/>
              </w:rPr>
              <w:t xml:space="preserve">0 venues worldwide, including </w:t>
            </w:r>
            <w:r>
              <w:rPr>
                <w:i/>
              </w:rPr>
              <w:t>Yahoo! News</w:t>
            </w:r>
            <w:r>
              <w:rPr>
                <w:iCs/>
              </w:rPr>
              <w:t xml:space="preserve">, </w:t>
            </w:r>
            <w:r w:rsidRPr="00E1228F">
              <w:rPr>
                <w:i/>
              </w:rPr>
              <w:t>Fortune</w:t>
            </w:r>
            <w:r>
              <w:rPr>
                <w:iCs/>
              </w:rPr>
              <w:t xml:space="preserve">, </w:t>
            </w:r>
            <w:r>
              <w:rPr>
                <w:i/>
              </w:rPr>
              <w:t xml:space="preserve">Business Insider México </w:t>
            </w:r>
            <w:r>
              <w:rPr>
                <w:iCs/>
              </w:rPr>
              <w:t>(Spanish translation)</w:t>
            </w:r>
            <w:r>
              <w:rPr>
                <w:i/>
              </w:rPr>
              <w:t xml:space="preserve">, Houston Chronicle, Japan Today, San Francisco Chronicle, </w:t>
            </w:r>
            <w:r>
              <w:rPr>
                <w:iCs/>
              </w:rPr>
              <w:t xml:space="preserve">and </w:t>
            </w:r>
            <w:r>
              <w:rPr>
                <w:i/>
              </w:rPr>
              <w:t>CounterPunch</w:t>
            </w:r>
          </w:p>
          <w:p w14:paraId="7B1DF566" w14:textId="77777777" w:rsidR="007476AE" w:rsidRDefault="007476AE" w:rsidP="007476AE">
            <w:pPr>
              <w:pStyle w:val="TableParagraph"/>
              <w:numPr>
                <w:ilvl w:val="0"/>
                <w:numId w:val="4"/>
              </w:numPr>
              <w:spacing w:before="25" w:line="300" w:lineRule="atLeast"/>
              <w:ind w:right="158"/>
              <w:rPr>
                <w:iCs/>
              </w:rPr>
            </w:pPr>
            <w:r w:rsidRPr="003C0812">
              <w:rPr>
                <w:iCs/>
              </w:rPr>
              <w:t>Adapted for K-12 classroom use by Actively Learn (McGraw Hill)</w:t>
            </w:r>
          </w:p>
          <w:p w14:paraId="626D51C9" w14:textId="32E9A428" w:rsidR="007476AE" w:rsidRPr="003C0812" w:rsidRDefault="007476AE" w:rsidP="007476AE">
            <w:pPr>
              <w:pStyle w:val="TableParagraph"/>
              <w:numPr>
                <w:ilvl w:val="0"/>
                <w:numId w:val="4"/>
              </w:numPr>
              <w:spacing w:before="25" w:line="300" w:lineRule="atLeast"/>
              <w:ind w:right="158"/>
              <w:rPr>
                <w:iCs/>
              </w:rPr>
            </w:pPr>
            <w:r>
              <w:rPr>
                <w:iCs/>
              </w:rPr>
              <w:t>Honorable Mention, 2024 Comics Studies Society Gilbert Seldes Prize for Public Scholarship</w:t>
            </w:r>
          </w:p>
        </w:tc>
      </w:tr>
      <w:tr w:rsidR="007476AE" w14:paraId="224B84B0" w14:textId="77777777" w:rsidTr="00AC63C2">
        <w:tc>
          <w:tcPr>
            <w:tcW w:w="1412" w:type="dxa"/>
          </w:tcPr>
          <w:p w14:paraId="20934AB1" w14:textId="77777777" w:rsidR="007476AE" w:rsidRDefault="007476AE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4DA53CF8" w14:textId="246D3C4A" w:rsidR="007476AE" w:rsidRDefault="007476AE" w:rsidP="007476AE">
            <w:pPr>
              <w:pStyle w:val="TableParagraph"/>
              <w:spacing w:before="72"/>
              <w:ind w:left="108"/>
            </w:pPr>
            <w:r>
              <w:t>2021</w:t>
            </w:r>
          </w:p>
        </w:tc>
        <w:tc>
          <w:tcPr>
            <w:tcW w:w="7620" w:type="dxa"/>
          </w:tcPr>
          <w:p w14:paraId="5720D9AC" w14:textId="44B4757C" w:rsidR="007476AE" w:rsidRDefault="007476AE" w:rsidP="007476AE">
            <w:pPr>
              <w:pStyle w:val="TableParagraph"/>
              <w:spacing w:before="25" w:line="300" w:lineRule="atLeast"/>
              <w:ind w:left="965" w:right="158" w:hanging="720"/>
              <w:rPr>
                <w:iCs/>
              </w:rPr>
            </w:pPr>
            <w:r>
              <w:rPr>
                <w:iCs/>
              </w:rPr>
              <w:t xml:space="preserve">Anthony L. Ives and </w:t>
            </w:r>
            <w:r>
              <w:rPr>
                <w:b/>
                <w:bCs/>
                <w:iCs/>
              </w:rPr>
              <w:t xml:space="preserve">Regina M. Mills. </w:t>
            </w:r>
            <w:r>
              <w:rPr>
                <w:iCs/>
              </w:rPr>
              <w:t>“</w:t>
            </w:r>
            <w:hyperlink r:id="rId34" w:history="1">
              <w:r w:rsidRPr="000C6464">
                <w:rPr>
                  <w:rStyle w:val="Hyperlink"/>
                  <w:iCs/>
                </w:rPr>
                <w:t>Action Civics Should Be Celebrated, Not Banned</w:t>
              </w:r>
            </w:hyperlink>
            <w:r>
              <w:rPr>
                <w:iCs/>
              </w:rPr>
              <w:t xml:space="preserve">.” </w:t>
            </w:r>
            <w:r>
              <w:rPr>
                <w:i/>
              </w:rPr>
              <w:t xml:space="preserve">The Constitutionalist </w:t>
            </w:r>
            <w:r>
              <w:rPr>
                <w:iCs/>
              </w:rPr>
              <w:t>(July 26, 2021), (author order is alphabetical)</w:t>
            </w:r>
          </w:p>
        </w:tc>
      </w:tr>
      <w:tr w:rsidR="007476AE" w14:paraId="165C41C7" w14:textId="77777777" w:rsidTr="00AC63C2">
        <w:tc>
          <w:tcPr>
            <w:tcW w:w="1412" w:type="dxa"/>
          </w:tcPr>
          <w:p w14:paraId="78B201CE" w14:textId="77777777" w:rsidR="007476AE" w:rsidRDefault="007476AE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5FFC2C27" w14:textId="103B5241" w:rsidR="007476AE" w:rsidRDefault="007476AE" w:rsidP="007476AE">
            <w:pPr>
              <w:pStyle w:val="TableParagraph"/>
              <w:spacing w:before="72"/>
              <w:ind w:left="108"/>
            </w:pPr>
            <w:r>
              <w:t>2020</w:t>
            </w:r>
          </w:p>
        </w:tc>
        <w:tc>
          <w:tcPr>
            <w:tcW w:w="7620" w:type="dxa"/>
          </w:tcPr>
          <w:p w14:paraId="6836B8CB" w14:textId="7FD27D41" w:rsidR="007476AE" w:rsidRPr="00B36413" w:rsidRDefault="007476AE" w:rsidP="007476AE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Jason Marc Harris, </w:t>
            </w:r>
            <w:r>
              <w:rPr>
                <w:b/>
                <w:iCs/>
              </w:rPr>
              <w:t xml:space="preserve">Regina Marie Mills, </w:t>
            </w:r>
            <w:r>
              <w:rPr>
                <w:bCs/>
                <w:iCs/>
              </w:rPr>
              <w:t>and Grace L. Heneks. “</w:t>
            </w:r>
            <w:hyperlink r:id="rId35" w:history="1">
              <w:r w:rsidRPr="008E03E9">
                <w:rPr>
                  <w:rStyle w:val="Hyperlink"/>
                </w:rPr>
                <w:t>Brazos Valley Reads: Award-winning poet comes to A&amp;M Tuesday</w:t>
              </w:r>
            </w:hyperlink>
            <w:r>
              <w:t xml:space="preserve">.” </w:t>
            </w:r>
            <w:r>
              <w:rPr>
                <w:i/>
                <w:iCs/>
              </w:rPr>
              <w:t xml:space="preserve">The Eagle </w:t>
            </w:r>
            <w:r>
              <w:t>(Bryan) (February 23, 2020)</w:t>
            </w:r>
          </w:p>
        </w:tc>
      </w:tr>
      <w:tr w:rsidR="007476AE" w14:paraId="2E4C4EB5" w14:textId="77777777" w:rsidTr="00AC63C2">
        <w:tc>
          <w:tcPr>
            <w:tcW w:w="1412" w:type="dxa"/>
          </w:tcPr>
          <w:p w14:paraId="61D83699" w14:textId="77777777" w:rsidR="007476AE" w:rsidRDefault="007476AE" w:rsidP="007476AE">
            <w:pPr>
              <w:pStyle w:val="TableParagraph"/>
              <w:spacing w:before="72"/>
              <w:ind w:left="20"/>
              <w:rPr>
                <w:i/>
                <w:iCs/>
                <w:w w:val="105"/>
              </w:rPr>
            </w:pPr>
          </w:p>
        </w:tc>
        <w:tc>
          <w:tcPr>
            <w:tcW w:w="840" w:type="dxa"/>
          </w:tcPr>
          <w:p w14:paraId="3EB3705C" w14:textId="295B1495" w:rsidR="007476AE" w:rsidRDefault="007476AE" w:rsidP="007476AE">
            <w:pPr>
              <w:pStyle w:val="TableParagraph"/>
              <w:spacing w:before="72"/>
              <w:ind w:left="108"/>
            </w:pPr>
            <w:r>
              <w:t>2019</w:t>
            </w:r>
          </w:p>
        </w:tc>
        <w:tc>
          <w:tcPr>
            <w:tcW w:w="7620" w:type="dxa"/>
          </w:tcPr>
          <w:p w14:paraId="04EA5F07" w14:textId="3F8AEC78" w:rsidR="007476AE" w:rsidRPr="00EE2432" w:rsidRDefault="007476AE" w:rsidP="007476AE">
            <w:pPr>
              <w:pStyle w:val="TableParagraph"/>
              <w:spacing w:before="25" w:line="300" w:lineRule="atLeast"/>
              <w:ind w:left="965" w:right="158" w:hanging="720"/>
              <w:rPr>
                <w:b/>
                <w:bCs/>
              </w:rPr>
            </w:pPr>
            <w:r>
              <w:rPr>
                <w:b/>
                <w:iCs/>
              </w:rPr>
              <w:t xml:space="preserve">Regina Marie Mills. </w:t>
            </w:r>
            <w:r w:rsidRPr="00A67A2A">
              <w:rPr>
                <w:bCs/>
                <w:iCs/>
              </w:rPr>
              <w:t>“</w:t>
            </w:r>
            <w:hyperlink r:id="rId36" w:history="1">
              <w:r w:rsidRPr="00DC10AE">
                <w:rPr>
                  <w:rStyle w:val="Hyperlink"/>
                  <w:bCs/>
                  <w:iCs/>
                </w:rPr>
                <w:t>Reimagining Piri Thomas, or When the Archive Tells You to Throw out What You Think You Know</w:t>
              </w:r>
            </w:hyperlink>
            <w:r w:rsidRPr="00A67A2A">
              <w:rPr>
                <w:bCs/>
                <w:iCs/>
              </w:rPr>
              <w:t xml:space="preserve">,” </w:t>
            </w:r>
            <w:r w:rsidRPr="00A67A2A">
              <w:rPr>
                <w:bCs/>
                <w:i/>
                <w:iCs/>
              </w:rPr>
              <w:t xml:space="preserve">MELUSblog: Pedagogy and Multiethnic Literature </w:t>
            </w:r>
            <w:r w:rsidRPr="00A67A2A">
              <w:rPr>
                <w:bCs/>
                <w:iCs/>
              </w:rPr>
              <w:t>(May 6, 2019)</w:t>
            </w:r>
          </w:p>
        </w:tc>
      </w:tr>
    </w:tbl>
    <w:p w14:paraId="19A1E5AF" w14:textId="28ADA823" w:rsidR="00005A6D" w:rsidRDefault="00005A6D" w:rsidP="00005A6D">
      <w:pPr>
        <w:pStyle w:val="Heading2"/>
        <w:tabs>
          <w:tab w:val="left" w:pos="9528"/>
        </w:tabs>
        <w:rPr>
          <w:rFonts w:ascii="Times New Roman"/>
          <w:i w:val="0"/>
          <w:u w:val="none"/>
        </w:rPr>
      </w:pPr>
      <w:r>
        <w:rPr>
          <w:color w:val="2F5496"/>
          <w:u w:color="A6A6A6"/>
        </w:rPr>
        <w:t>Conference Presentations</w:t>
      </w:r>
      <w:r w:rsidR="00F02AB9">
        <w:rPr>
          <w:color w:val="2F5496"/>
          <w:u w:color="A6A6A6"/>
        </w:rPr>
        <w:t xml:space="preserve"> and Workshops</w:t>
      </w:r>
      <w:r w:rsidR="004655A4">
        <w:rPr>
          <w:color w:val="2F5496"/>
          <w:u w:color="A6A6A6"/>
        </w:rPr>
        <w:t xml:space="preserve"> (Sele</w:t>
      </w:r>
      <w:r w:rsidR="001960B5">
        <w:rPr>
          <w:color w:val="2F5496"/>
          <w:u w:color="A6A6A6"/>
        </w:rPr>
        <w:t>ction)</w:t>
      </w:r>
      <w:r>
        <w:rPr>
          <w:rFonts w:ascii="Times New Roman"/>
          <w:i w:val="0"/>
          <w:color w:val="2F5496"/>
          <w:u w:color="A6A6A6"/>
        </w:rPr>
        <w:tab/>
      </w:r>
    </w:p>
    <w:tbl>
      <w:tblPr>
        <w:tblW w:w="9872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032"/>
      </w:tblGrid>
      <w:tr w:rsidR="00DA223B" w:rsidRPr="009F5931" w14:paraId="2228B27C" w14:textId="77777777" w:rsidTr="00DA223B">
        <w:trPr>
          <w:trHeight w:val="662"/>
        </w:trPr>
        <w:tc>
          <w:tcPr>
            <w:tcW w:w="840" w:type="dxa"/>
          </w:tcPr>
          <w:p w14:paraId="764AEA43" w14:textId="62CA7AED" w:rsidR="00DA223B" w:rsidRDefault="009F5931" w:rsidP="00A43126">
            <w:pPr>
              <w:pStyle w:val="TableParagraph"/>
              <w:spacing w:before="72"/>
              <w:ind w:left="108"/>
            </w:pPr>
            <w:r>
              <w:t>202</w:t>
            </w:r>
            <w:r w:rsidR="008A0A93">
              <w:t>6</w:t>
            </w:r>
          </w:p>
        </w:tc>
        <w:tc>
          <w:tcPr>
            <w:tcW w:w="9032" w:type="dxa"/>
          </w:tcPr>
          <w:p w14:paraId="330A032D" w14:textId="624D0D88" w:rsidR="00DA223B" w:rsidRPr="009F5931" w:rsidRDefault="00510438" w:rsidP="00CE5D05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510438">
              <w:rPr>
                <w:bCs/>
                <w:iCs/>
              </w:rPr>
              <w:t>"Revolutionary Remains: The Persistence of Revolution in Latinx Literature and Art</w:t>
            </w:r>
            <w:r>
              <w:rPr>
                <w:bCs/>
                <w:iCs/>
              </w:rPr>
              <w:t>.</w:t>
            </w:r>
            <w:r w:rsidRPr="00510438">
              <w:rPr>
                <w:bCs/>
                <w:iCs/>
              </w:rPr>
              <w:t>"</w:t>
            </w:r>
            <w:r>
              <w:rPr>
                <w:bCs/>
                <w:iCs/>
              </w:rPr>
              <w:t xml:space="preserve"> Latin American Studies Association (LASA) </w:t>
            </w:r>
            <w:r w:rsidR="00F45BD9" w:rsidRPr="00F45BD9">
              <w:rPr>
                <w:bCs/>
                <w:iCs/>
              </w:rPr>
              <w:t>Congress: Republic and Revolution</w:t>
            </w:r>
            <w:r w:rsidR="00F45BD9">
              <w:rPr>
                <w:bCs/>
                <w:iCs/>
              </w:rPr>
              <w:t>, Paris, France, May 26-30, 2026.</w:t>
            </w:r>
          </w:p>
        </w:tc>
      </w:tr>
      <w:tr w:rsidR="0051406A" w:rsidRPr="009F5931" w14:paraId="49082C49" w14:textId="77777777" w:rsidTr="00DA223B">
        <w:trPr>
          <w:trHeight w:val="662"/>
        </w:trPr>
        <w:tc>
          <w:tcPr>
            <w:tcW w:w="840" w:type="dxa"/>
          </w:tcPr>
          <w:p w14:paraId="72ABE78C" w14:textId="77777777" w:rsidR="0051406A" w:rsidRDefault="0051406A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47DECA6A" w14:textId="117F789F" w:rsidR="0051406A" w:rsidRDefault="0051406A" w:rsidP="00AE5146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DD415F">
              <w:rPr>
                <w:bCs/>
                <w:iCs/>
              </w:rPr>
              <w:t>Comics, Rhythms, Stories, and Scenes: Fresh Reads in Latinx Studies</w:t>
            </w:r>
            <w:r>
              <w:rPr>
                <w:bCs/>
                <w:iCs/>
              </w:rPr>
              <w:t>.” Latina/o/x Studies Association (LSA) Conference, Austin, TX, March 26-29, 2026.</w:t>
            </w:r>
          </w:p>
        </w:tc>
      </w:tr>
      <w:tr w:rsidR="001E5AB3" w:rsidRPr="009F5931" w14:paraId="76CC56E2" w14:textId="77777777" w:rsidTr="00DA223B">
        <w:trPr>
          <w:trHeight w:val="662"/>
        </w:trPr>
        <w:tc>
          <w:tcPr>
            <w:tcW w:w="840" w:type="dxa"/>
          </w:tcPr>
          <w:p w14:paraId="377CCDC7" w14:textId="77777777" w:rsidR="001E5AB3" w:rsidRDefault="001E5AB3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49EF2788" w14:textId="0339952B" w:rsidR="001E5AB3" w:rsidRDefault="00FA6C63" w:rsidP="00AE5146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Chair, “</w:t>
            </w:r>
            <w:r w:rsidRPr="00FA6C63">
              <w:rPr>
                <w:bCs/>
                <w:iCs/>
              </w:rPr>
              <w:t>CODED LATINX: Latinx Gaming and Game Studies in North America</w:t>
            </w:r>
            <w:r>
              <w:rPr>
                <w:bCs/>
                <w:iCs/>
              </w:rPr>
              <w:t>.</w:t>
            </w:r>
            <w:r w:rsidR="00CE388F">
              <w:rPr>
                <w:bCs/>
                <w:iCs/>
              </w:rPr>
              <w:t>”</w:t>
            </w:r>
            <w:r>
              <w:rPr>
                <w:bCs/>
                <w:iCs/>
              </w:rPr>
              <w:t xml:space="preserve"> Latina/o/x Studies Association (LSA) Conference, Austin, TX, March 26-29, 2026.</w:t>
            </w:r>
          </w:p>
        </w:tc>
      </w:tr>
      <w:tr w:rsidR="00A45243" w:rsidRPr="009F5931" w14:paraId="288AC4E9" w14:textId="77777777" w:rsidTr="00DA223B">
        <w:trPr>
          <w:trHeight w:val="662"/>
        </w:trPr>
        <w:tc>
          <w:tcPr>
            <w:tcW w:w="840" w:type="dxa"/>
          </w:tcPr>
          <w:p w14:paraId="6E6CE6CD" w14:textId="77777777" w:rsidR="00A45243" w:rsidRDefault="00A45243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62DF3896" w14:textId="7B55BEB3" w:rsidR="00A45243" w:rsidRPr="00DC746B" w:rsidRDefault="00A45243" w:rsidP="00AE5146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DC746B">
              <w:rPr>
                <w:bCs/>
                <w:iCs/>
              </w:rPr>
              <w:t>"Latinx Pokémon Fandoms</w:t>
            </w:r>
            <w:r>
              <w:rPr>
                <w:bCs/>
                <w:iCs/>
              </w:rPr>
              <w:t>.</w:t>
            </w:r>
            <w:r w:rsidRPr="00DC746B">
              <w:rPr>
                <w:bCs/>
                <w:iCs/>
              </w:rPr>
              <w:t>"</w:t>
            </w:r>
            <w:r>
              <w:rPr>
                <w:bCs/>
                <w:iCs/>
              </w:rPr>
              <w:t xml:space="preserve"> Northeastern Modern Language Association (NeMLA). Pittsburg, PA, March 5-8, 2026.</w:t>
            </w:r>
          </w:p>
        </w:tc>
      </w:tr>
      <w:tr w:rsidR="008A0A93" w:rsidRPr="009F5931" w14:paraId="32BEEC06" w14:textId="77777777" w:rsidTr="00DA223B">
        <w:trPr>
          <w:trHeight w:val="662"/>
        </w:trPr>
        <w:tc>
          <w:tcPr>
            <w:tcW w:w="840" w:type="dxa"/>
          </w:tcPr>
          <w:p w14:paraId="572AF93F" w14:textId="6A82FE1F" w:rsidR="008A0A93" w:rsidRDefault="008A0A93" w:rsidP="00A43126">
            <w:pPr>
              <w:pStyle w:val="TableParagraph"/>
              <w:spacing w:before="72"/>
              <w:ind w:left="108"/>
            </w:pPr>
            <w:r>
              <w:t>2025</w:t>
            </w:r>
          </w:p>
        </w:tc>
        <w:tc>
          <w:tcPr>
            <w:tcW w:w="9032" w:type="dxa"/>
          </w:tcPr>
          <w:p w14:paraId="26A8BF48" w14:textId="6E74838C" w:rsidR="008A0A93" w:rsidRPr="00E00FD8" w:rsidRDefault="00EF2184" w:rsidP="00AA7534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Discussant, </w:t>
            </w:r>
            <w:r w:rsidR="00AA7534" w:rsidRPr="00AA7534">
              <w:rPr>
                <w:bCs/>
                <w:iCs/>
              </w:rPr>
              <w:t xml:space="preserve">The Futures of Environmental Justice </w:t>
            </w:r>
            <w:r w:rsidR="00AA7534">
              <w:rPr>
                <w:bCs/>
                <w:iCs/>
              </w:rPr>
              <w:t>F</w:t>
            </w:r>
            <w:r w:rsidR="00AA7534" w:rsidRPr="00AA7534">
              <w:rPr>
                <w:bCs/>
                <w:iCs/>
              </w:rPr>
              <w:t>orum</w:t>
            </w:r>
            <w:r w:rsidR="00AA7534">
              <w:rPr>
                <w:bCs/>
                <w:iCs/>
              </w:rPr>
              <w:t>, Texas A&amp;M University, College Station, TX, November 17</w:t>
            </w:r>
            <w:r w:rsidR="005955F9">
              <w:rPr>
                <w:bCs/>
                <w:iCs/>
              </w:rPr>
              <w:t>-18</w:t>
            </w:r>
            <w:r w:rsidR="00AA7534">
              <w:rPr>
                <w:bCs/>
                <w:iCs/>
              </w:rPr>
              <w:t>, 2025.</w:t>
            </w:r>
          </w:p>
        </w:tc>
      </w:tr>
      <w:tr w:rsidR="00EF2184" w:rsidRPr="009F5931" w14:paraId="051E5198" w14:textId="77777777" w:rsidTr="00DA223B">
        <w:trPr>
          <w:trHeight w:val="662"/>
        </w:trPr>
        <w:tc>
          <w:tcPr>
            <w:tcW w:w="840" w:type="dxa"/>
          </w:tcPr>
          <w:p w14:paraId="16F74932" w14:textId="77777777" w:rsidR="00EF2184" w:rsidRDefault="00EF2184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27BFD36A" w14:textId="057EC474" w:rsidR="00EF2184" w:rsidRPr="00E00FD8" w:rsidRDefault="00EF2184" w:rsidP="000B2FF5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E00FD8">
              <w:rPr>
                <w:bCs/>
                <w:iCs/>
              </w:rPr>
              <w:t>Miles Morales, Venom/Symbiote and the Politics of AfroLatinidad</w:t>
            </w:r>
            <w:r>
              <w:rPr>
                <w:bCs/>
                <w:iCs/>
              </w:rPr>
              <w:t>.</w:t>
            </w:r>
            <w:r w:rsidRPr="00E00FD8">
              <w:rPr>
                <w:bCs/>
                <w:iCs/>
              </w:rPr>
              <w:t>”</w:t>
            </w:r>
            <w:r>
              <w:rPr>
                <w:bCs/>
                <w:iCs/>
              </w:rPr>
              <w:t xml:space="preserve"> Comics Studies Society Annual Conference. Lansing, MI, July 12, 2025. (Virtual)</w:t>
            </w:r>
          </w:p>
        </w:tc>
      </w:tr>
      <w:tr w:rsidR="00C9786B" w:rsidRPr="009F5931" w14:paraId="771F201C" w14:textId="77777777" w:rsidTr="00DA223B">
        <w:trPr>
          <w:trHeight w:val="662"/>
        </w:trPr>
        <w:tc>
          <w:tcPr>
            <w:tcW w:w="840" w:type="dxa"/>
          </w:tcPr>
          <w:p w14:paraId="1CF569F0" w14:textId="77777777" w:rsidR="00C9786B" w:rsidRDefault="00C9786B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DEDCEB1" w14:textId="70531DBE" w:rsidR="00C9786B" w:rsidRDefault="00C9786B" w:rsidP="000B2FF5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0B2FF5">
              <w:rPr>
                <w:bCs/>
                <w:iCs/>
              </w:rPr>
              <w:t>Black and Latine Game Studies Examine Assemblages of Power</w:t>
            </w:r>
            <w:r>
              <w:rPr>
                <w:bCs/>
                <w:iCs/>
              </w:rPr>
              <w:t>,” Digital Games Research Association (DiGRA) Conference, Valleta, Malta, June 30, 2025. (Virtual)</w:t>
            </w:r>
          </w:p>
        </w:tc>
      </w:tr>
      <w:tr w:rsidR="00703EEF" w:rsidRPr="009F5931" w14:paraId="2481CB4D" w14:textId="77777777" w:rsidTr="00DA223B">
        <w:trPr>
          <w:trHeight w:val="662"/>
        </w:trPr>
        <w:tc>
          <w:tcPr>
            <w:tcW w:w="840" w:type="dxa"/>
          </w:tcPr>
          <w:p w14:paraId="3AF29E9D" w14:textId="77777777" w:rsidR="00703EEF" w:rsidRDefault="00703EEF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8BBB7AB" w14:textId="40E83974" w:rsidR="00703EEF" w:rsidRDefault="00703EEF" w:rsidP="00965A33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“Fighting Games, Power Fantasies, and Latina Representation,” (poster) with Benito Montemayor III, Research on Women Symposium 2025, Texas A&amp;M University,</w:t>
            </w:r>
            <w:r w:rsidR="00AA7534">
              <w:rPr>
                <w:bCs/>
                <w:iCs/>
              </w:rPr>
              <w:t xml:space="preserve"> College Station, TX,</w:t>
            </w:r>
            <w:r>
              <w:rPr>
                <w:bCs/>
                <w:iCs/>
              </w:rPr>
              <w:t xml:space="preserve"> March 26, 2025.</w:t>
            </w:r>
          </w:p>
        </w:tc>
      </w:tr>
      <w:tr w:rsidR="00D2519A" w:rsidRPr="009F5931" w14:paraId="5A0C51F6" w14:textId="77777777" w:rsidTr="00DA223B">
        <w:trPr>
          <w:trHeight w:val="662"/>
        </w:trPr>
        <w:tc>
          <w:tcPr>
            <w:tcW w:w="840" w:type="dxa"/>
          </w:tcPr>
          <w:p w14:paraId="1638CEDC" w14:textId="77777777" w:rsidR="00D2519A" w:rsidRDefault="00D2519A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1C649747" w14:textId="29D25B98" w:rsidR="00D2519A" w:rsidRPr="00855EAC" w:rsidRDefault="00855EAC" w:rsidP="00965A33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“BIPOC Unleased! Texas A&amp;M Speaks” and “</w:t>
            </w:r>
            <w:r>
              <w:rPr>
                <w:bCs/>
                <w:i/>
              </w:rPr>
              <w:t xml:space="preserve">El Hijo: A Wild West Tale </w:t>
            </w:r>
            <w:r>
              <w:rPr>
                <w:bCs/>
                <w:iCs/>
              </w:rPr>
              <w:t>and the Mythology of the American West,” BIPOC Pop 2025, University of Texas at Austin, March 6-8, 2025.</w:t>
            </w:r>
          </w:p>
        </w:tc>
      </w:tr>
      <w:tr w:rsidR="00D2519A" w:rsidRPr="009F5931" w14:paraId="66C1DF31" w14:textId="77777777" w:rsidTr="00DA223B">
        <w:trPr>
          <w:trHeight w:val="662"/>
        </w:trPr>
        <w:tc>
          <w:tcPr>
            <w:tcW w:w="840" w:type="dxa"/>
          </w:tcPr>
          <w:p w14:paraId="671CE7DA" w14:textId="77777777" w:rsidR="00D2519A" w:rsidRDefault="00D2519A" w:rsidP="00A43126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5AF792A6" w14:textId="3132C6CC" w:rsidR="00D2519A" w:rsidRDefault="00D2519A" w:rsidP="00965A33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“Environmental Justice and Racism in Literature and Culture,” </w:t>
            </w:r>
            <w:r w:rsidRPr="009F5931">
              <w:rPr>
                <w:bCs/>
                <w:iCs/>
              </w:rPr>
              <w:t>Modern Language Association, New Orleans, LA, January 9-12</w:t>
            </w:r>
            <w:r>
              <w:rPr>
                <w:bCs/>
                <w:iCs/>
              </w:rPr>
              <w:t xml:space="preserve">, 2025. </w:t>
            </w:r>
            <w:r w:rsidRPr="009F5931">
              <w:rPr>
                <w:bCs/>
                <w:iCs/>
              </w:rPr>
              <w:t>(Chair)</w:t>
            </w:r>
          </w:p>
        </w:tc>
      </w:tr>
      <w:tr w:rsidR="009F5931" w:rsidRPr="00B41E43" w14:paraId="0D8853C7" w14:textId="77777777" w:rsidTr="00DA223B">
        <w:trPr>
          <w:trHeight w:val="662"/>
        </w:trPr>
        <w:tc>
          <w:tcPr>
            <w:tcW w:w="840" w:type="dxa"/>
          </w:tcPr>
          <w:p w14:paraId="2CB0113B" w14:textId="77777777" w:rsidR="009F5931" w:rsidRDefault="009F5931" w:rsidP="009F5931">
            <w:pPr>
              <w:pStyle w:val="TableParagraph"/>
              <w:spacing w:before="72"/>
              <w:ind w:left="108"/>
            </w:pPr>
            <w:r>
              <w:t>2024</w:t>
            </w:r>
          </w:p>
          <w:p w14:paraId="32DB1C8C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1AE2E56D" w14:textId="3BF1E252" w:rsidR="009F5931" w:rsidRPr="0034585C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34585C">
              <w:rPr>
                <w:bCs/>
                <w:iCs/>
              </w:rPr>
              <w:t>“</w:t>
            </w:r>
            <w:r w:rsidRPr="0034585C">
              <w:rPr>
                <w:bCs/>
                <w:i/>
              </w:rPr>
              <w:t>El Hijo: A Wild West Tale</w:t>
            </w:r>
            <w:r w:rsidRPr="0034585C">
              <w:rPr>
                <w:bCs/>
                <w:iCs/>
              </w:rPr>
              <w:t xml:space="preserve"> and the Mythology of the American West</w:t>
            </w:r>
            <w:r>
              <w:rPr>
                <w:bCs/>
                <w:iCs/>
              </w:rPr>
              <w:t>,”</w:t>
            </w:r>
            <w:r w:rsidRPr="0034585C">
              <w:rPr>
                <w:bCs/>
                <w:iCs/>
              </w:rPr>
              <w:t xml:space="preserve"> </w:t>
            </w:r>
            <w:r w:rsidR="0059088C">
              <w:rPr>
                <w:bCs/>
                <w:iCs/>
              </w:rPr>
              <w:t>2</w:t>
            </w:r>
            <w:r w:rsidR="0059088C">
              <w:rPr>
                <w:bCs/>
                <w:iCs/>
                <w:vertAlign w:val="superscript"/>
              </w:rPr>
              <w:t>0</w:t>
            </w:r>
            <w:r w:rsidR="0059088C">
              <w:rPr>
                <w:bCs/>
                <w:iCs/>
              </w:rPr>
              <w:t xml:space="preserve"> </w:t>
            </w:r>
            <w:r w:rsidRPr="0034585C">
              <w:rPr>
                <w:bCs/>
                <w:iCs/>
              </w:rPr>
              <w:t xml:space="preserve">Seminario de Mitología y Videojuegos (2nd Symposium on Mythology and Video Games), Universidad Complutense de Madrid (Spain), October 23, 2024. </w:t>
            </w:r>
            <w:r w:rsidRPr="0059088C">
              <w:rPr>
                <w:bCs/>
                <w:iCs/>
              </w:rPr>
              <w:t>(Virtual)</w:t>
            </w:r>
          </w:p>
        </w:tc>
      </w:tr>
      <w:tr w:rsidR="009F5931" w:rsidRPr="00A8328E" w14:paraId="3A90432F" w14:textId="77777777" w:rsidTr="00460B30">
        <w:tc>
          <w:tcPr>
            <w:tcW w:w="840" w:type="dxa"/>
          </w:tcPr>
          <w:p w14:paraId="576CFABE" w14:textId="77777777" w:rsidR="009F5931" w:rsidRPr="0059088C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ADC2551" w14:textId="5A4A518E" w:rsidR="009F5931" w:rsidRPr="0065685D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65685D">
              <w:rPr>
                <w:bCs/>
                <w:iCs/>
              </w:rPr>
              <w:t xml:space="preserve">“Pixelated Joy: Retro Video Games, </w:t>
            </w:r>
            <w:r w:rsidRPr="002266B2">
              <w:rPr>
                <w:bCs/>
                <w:i/>
              </w:rPr>
              <w:t>Leagues of Legends</w:t>
            </w:r>
            <w:r w:rsidRPr="0065685D">
              <w:rPr>
                <w:bCs/>
                <w:iCs/>
              </w:rPr>
              <w:t>, and Finding Ways to Be a Sister, Not a Buzzkill.” Latinx Studies Association Conference, Tempe, AZ, April 17-20, 2024.</w:t>
            </w:r>
          </w:p>
        </w:tc>
      </w:tr>
      <w:tr w:rsidR="009F5931" w:rsidRPr="00A8328E" w14:paraId="79D313DD" w14:textId="77777777" w:rsidTr="00DA223B">
        <w:trPr>
          <w:trHeight w:val="662"/>
        </w:trPr>
        <w:tc>
          <w:tcPr>
            <w:tcW w:w="840" w:type="dxa"/>
          </w:tcPr>
          <w:p w14:paraId="78379901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7F5BFFD" w14:textId="3FAA8CBB" w:rsidR="009F5931" w:rsidRPr="00600C28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600C28">
              <w:rPr>
                <w:bCs/>
                <w:iCs/>
              </w:rPr>
              <w:t xml:space="preserve">Playing at Power and Powerlessness: Agency in </w:t>
            </w:r>
            <w:r w:rsidRPr="00600C28">
              <w:rPr>
                <w:bCs/>
                <w:i/>
              </w:rPr>
              <w:t>Papo &amp; Yo</w:t>
            </w:r>
            <w:r w:rsidRPr="00600C28">
              <w:rPr>
                <w:bCs/>
                <w:iCs/>
              </w:rPr>
              <w:t xml:space="preserve"> and </w:t>
            </w:r>
            <w:r w:rsidRPr="00600C28">
              <w:rPr>
                <w:bCs/>
                <w:i/>
              </w:rPr>
              <w:t>Life Is</w:t>
            </w:r>
            <w:r>
              <w:rPr>
                <w:bCs/>
                <w:iCs/>
              </w:rPr>
              <w:t xml:space="preserve"> </w:t>
            </w:r>
            <w:r w:rsidRPr="00600C28">
              <w:rPr>
                <w:bCs/>
                <w:i/>
              </w:rPr>
              <w:t>Strange 2</w:t>
            </w:r>
            <w:r>
              <w:rPr>
                <w:bCs/>
                <w:iCs/>
              </w:rPr>
              <w:t>.” MELUS Conference, Dallas, TX, April 11-14, 2024. (Virtual)</w:t>
            </w:r>
          </w:p>
        </w:tc>
      </w:tr>
      <w:tr w:rsidR="009F5931" w:rsidRPr="00A8328E" w14:paraId="5758C5AD" w14:textId="77777777" w:rsidTr="00DA223B">
        <w:trPr>
          <w:trHeight w:val="662"/>
        </w:trPr>
        <w:tc>
          <w:tcPr>
            <w:tcW w:w="840" w:type="dxa"/>
          </w:tcPr>
          <w:p w14:paraId="3E024AAE" w14:textId="2ED5C1AA" w:rsidR="009F5931" w:rsidRDefault="009F5931" w:rsidP="009F5931">
            <w:pPr>
              <w:pStyle w:val="TableParagraph"/>
              <w:spacing w:before="72"/>
              <w:ind w:left="0"/>
            </w:pPr>
          </w:p>
        </w:tc>
        <w:tc>
          <w:tcPr>
            <w:tcW w:w="9032" w:type="dxa"/>
          </w:tcPr>
          <w:p w14:paraId="20123A8D" w14:textId="77777777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Pr="002977AF">
              <w:rPr>
                <w:bCs/>
                <w:iCs/>
              </w:rPr>
              <w:t>“Digital Storytelling across the Americas: Adoption, Adaptation, and Counternarratives in Video Games,”</w:t>
            </w:r>
            <w:r>
              <w:rPr>
                <w:bCs/>
                <w:iCs/>
              </w:rPr>
              <w:t xml:space="preserve"> Modern Language Association (MLA) Convention. Philadelphia, PA, January 4-7, 2024. (Session organizer and presenter)</w:t>
            </w:r>
          </w:p>
          <w:p w14:paraId="78F7D950" w14:textId="4E27DF8E" w:rsidR="009F5931" w:rsidRDefault="009F5931" w:rsidP="009F5931">
            <w:pPr>
              <w:pStyle w:val="TableParagraph"/>
              <w:numPr>
                <w:ilvl w:val="0"/>
                <w:numId w:val="16"/>
              </w:numPr>
              <w:spacing w:before="25" w:line="300" w:lineRule="atLeast"/>
              <w:ind w:right="158"/>
              <w:rPr>
                <w:bCs/>
                <w:iCs/>
              </w:rPr>
            </w:pPr>
            <w:r>
              <w:rPr>
                <w:bCs/>
                <w:iCs/>
              </w:rPr>
              <w:t>Part of the Presidential Theme, “Celebration: Joy and Sorrow”</w:t>
            </w:r>
          </w:p>
        </w:tc>
      </w:tr>
      <w:tr w:rsidR="009F5931" w:rsidRPr="00A8328E" w14:paraId="3F55A571" w14:textId="77777777" w:rsidTr="00DA223B">
        <w:trPr>
          <w:trHeight w:val="662"/>
        </w:trPr>
        <w:tc>
          <w:tcPr>
            <w:tcW w:w="840" w:type="dxa"/>
          </w:tcPr>
          <w:p w14:paraId="7BF37FCA" w14:textId="2DA2ACDA" w:rsidR="009F5931" w:rsidRDefault="009F5931" w:rsidP="009F5931">
            <w:pPr>
              <w:pStyle w:val="TableParagraph"/>
              <w:spacing w:before="72"/>
              <w:ind w:left="108"/>
            </w:pPr>
            <w:r>
              <w:t>2023</w:t>
            </w:r>
          </w:p>
        </w:tc>
        <w:tc>
          <w:tcPr>
            <w:tcW w:w="9032" w:type="dxa"/>
          </w:tcPr>
          <w:p w14:paraId="477A7134" w14:textId="3EB8DDD8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A41B6F">
              <w:rPr>
                <w:bCs/>
                <w:iCs/>
              </w:rPr>
              <w:t>Coded Latinx: How Games Shape Latinidad and How Latinidad Shapes</w:t>
            </w:r>
            <w:r>
              <w:rPr>
                <w:bCs/>
                <w:iCs/>
              </w:rPr>
              <w:t xml:space="preserve"> </w:t>
            </w:r>
            <w:r w:rsidRPr="00A41B6F">
              <w:rPr>
                <w:bCs/>
                <w:iCs/>
              </w:rPr>
              <w:t>Games</w:t>
            </w:r>
            <w:r>
              <w:rPr>
                <w:bCs/>
                <w:iCs/>
              </w:rPr>
              <w:t xml:space="preserve">.” </w:t>
            </w:r>
            <w:r w:rsidRPr="00164F77">
              <w:rPr>
                <w:bCs/>
                <w:iCs/>
              </w:rPr>
              <w:t>Race in Games and Game Studies Conference</w:t>
            </w:r>
            <w:r>
              <w:rPr>
                <w:bCs/>
                <w:iCs/>
              </w:rPr>
              <w:t>, Waterloo, ON, Canada (virtual), December 7-8, 2023.</w:t>
            </w:r>
          </w:p>
        </w:tc>
      </w:tr>
      <w:tr w:rsidR="009F5931" w:rsidRPr="00A8328E" w14:paraId="0C1BD136" w14:textId="77777777" w:rsidTr="00DA223B">
        <w:trPr>
          <w:trHeight w:val="662"/>
        </w:trPr>
        <w:tc>
          <w:tcPr>
            <w:tcW w:w="840" w:type="dxa"/>
          </w:tcPr>
          <w:p w14:paraId="1DB24CF8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5C3F869B" w14:textId="5186004A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7070E7">
              <w:rPr>
                <w:bCs/>
                <w:iCs/>
              </w:rPr>
              <w:t>Reading Gaspar Yanga's Gaps in Ariana Brown's </w:t>
            </w:r>
            <w:r w:rsidRPr="007070E7">
              <w:rPr>
                <w:bCs/>
                <w:i/>
                <w:iCs/>
              </w:rPr>
              <w:t>We Are Owed. </w:t>
            </w:r>
            <w:r w:rsidRPr="007070E7">
              <w:rPr>
                <w:bCs/>
                <w:iCs/>
              </w:rPr>
              <w:t>(2021)</w:t>
            </w:r>
            <w:r>
              <w:rPr>
                <w:bCs/>
                <w:iCs/>
              </w:rPr>
              <w:t xml:space="preserve">,” </w:t>
            </w:r>
            <w:r w:rsidRPr="00E36441">
              <w:rPr>
                <w:bCs/>
                <w:iCs/>
              </w:rPr>
              <w:t>Northern Illinois</w:t>
            </w:r>
            <w:r>
              <w:rPr>
                <w:bCs/>
                <w:iCs/>
              </w:rPr>
              <w:t xml:space="preserve"> University’s “</w:t>
            </w:r>
            <w:r w:rsidRPr="00E36441">
              <w:rPr>
                <w:bCs/>
                <w:iCs/>
              </w:rPr>
              <w:t>Treinta y tres: Celebrating and Contesting Afro-Latinidad</w:t>
            </w:r>
            <w:r>
              <w:rPr>
                <w:bCs/>
                <w:iCs/>
              </w:rPr>
              <w:t>” Conference</w:t>
            </w:r>
            <w:r w:rsidRPr="00E36441">
              <w:rPr>
                <w:bCs/>
                <w:iCs/>
              </w:rPr>
              <w:t xml:space="preserve">. </w:t>
            </w:r>
            <w:r>
              <w:rPr>
                <w:bCs/>
                <w:iCs/>
              </w:rPr>
              <w:t>DeKalb</w:t>
            </w:r>
            <w:r w:rsidRPr="00E36441">
              <w:rPr>
                <w:bCs/>
                <w:iCs/>
              </w:rPr>
              <w:t xml:space="preserve">, IL (virtual), </w:t>
            </w:r>
            <w:r>
              <w:rPr>
                <w:bCs/>
                <w:iCs/>
              </w:rPr>
              <w:t>November 17, 2023.</w:t>
            </w:r>
          </w:p>
        </w:tc>
      </w:tr>
      <w:tr w:rsidR="009F5931" w:rsidRPr="00A8328E" w14:paraId="25B351E7" w14:textId="77777777" w:rsidTr="00DA223B">
        <w:trPr>
          <w:trHeight w:val="662"/>
        </w:trPr>
        <w:tc>
          <w:tcPr>
            <w:tcW w:w="840" w:type="dxa"/>
          </w:tcPr>
          <w:p w14:paraId="27DD46AF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6EED6E74" w14:textId="184427D2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Forum Participant, </w:t>
            </w:r>
            <w:r w:rsidRPr="00646BDE">
              <w:rPr>
                <w:bCs/>
                <w:iCs/>
              </w:rPr>
              <w:t xml:space="preserve">"Slow Scholarship and Folklore Futures: A Discussion of Domino Perez’s </w:t>
            </w:r>
            <w:r w:rsidRPr="00ED1865">
              <w:rPr>
                <w:bCs/>
                <w:i/>
              </w:rPr>
              <w:t>Fatherhood in the Borderlands: A Daughter’s Slow Approach</w:t>
            </w:r>
            <w:r w:rsidRPr="00646BDE">
              <w:rPr>
                <w:bCs/>
                <w:iCs/>
              </w:rPr>
              <w:t xml:space="preserve"> (2022),</w:t>
            </w:r>
            <w:r>
              <w:rPr>
                <w:bCs/>
                <w:iCs/>
              </w:rPr>
              <w:t xml:space="preserve">” Annual Meeting of the American Folklore Society, Portland OR, November 1-4, </w:t>
            </w:r>
            <w:r>
              <w:rPr>
                <w:bCs/>
                <w:iCs/>
              </w:rPr>
              <w:lastRenderedPageBreak/>
              <w:t>2023.</w:t>
            </w:r>
          </w:p>
        </w:tc>
      </w:tr>
      <w:tr w:rsidR="009F5931" w:rsidRPr="00A8328E" w14:paraId="4AA2DB2F" w14:textId="77777777" w:rsidTr="00DA223B">
        <w:trPr>
          <w:trHeight w:val="662"/>
        </w:trPr>
        <w:tc>
          <w:tcPr>
            <w:tcW w:w="840" w:type="dxa"/>
          </w:tcPr>
          <w:p w14:paraId="13C7621C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630B7C0D" w14:textId="7A425F42" w:rsidR="009F5931" w:rsidRPr="00AD24D5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AD24D5">
              <w:rPr>
                <w:bCs/>
                <w:iCs/>
              </w:rPr>
              <w:t>“Is There Such Thing as a ‘Latinx Game’?”</w:t>
            </w:r>
            <w:r>
              <w:rPr>
                <w:bCs/>
                <w:iCs/>
              </w:rPr>
              <w:t xml:space="preserve"> Digital Games and Research Association (DiGRA) 2023 International Conference. Sevilla, Spain, June 19-23, 2023.</w:t>
            </w:r>
          </w:p>
        </w:tc>
      </w:tr>
      <w:tr w:rsidR="009F5931" w:rsidRPr="00A8328E" w14:paraId="44A95957" w14:textId="77777777" w:rsidTr="00DA223B">
        <w:trPr>
          <w:trHeight w:val="662"/>
        </w:trPr>
        <w:tc>
          <w:tcPr>
            <w:tcW w:w="840" w:type="dxa"/>
          </w:tcPr>
          <w:p w14:paraId="04450860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675F0E02" w14:textId="3372ADB7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837F73">
              <w:rPr>
                <w:bCs/>
                <w:iCs/>
              </w:rPr>
              <w:t>Earrings, Manicures, and Taking Your Time: An</w:t>
            </w:r>
            <w:r>
              <w:rPr>
                <w:bCs/>
                <w:iCs/>
              </w:rPr>
              <w:t xml:space="preserve"> </w:t>
            </w:r>
            <w:r w:rsidRPr="00837F73">
              <w:rPr>
                <w:bCs/>
                <w:iCs/>
              </w:rPr>
              <w:t>Autohistoria-teoría</w:t>
            </w:r>
            <w:r>
              <w:rPr>
                <w:bCs/>
                <w:iCs/>
              </w:rPr>
              <w:t>.” 81</w:t>
            </w:r>
            <w:r w:rsidRPr="00E0374F">
              <w:rPr>
                <w:bCs/>
                <w:iCs/>
                <w:vertAlign w:val="superscript"/>
              </w:rPr>
              <w:t>st</w:t>
            </w:r>
            <w:r>
              <w:rPr>
                <w:bCs/>
                <w:iCs/>
              </w:rPr>
              <w:t xml:space="preserve"> Annual Meeting of the </w:t>
            </w:r>
            <w:r w:rsidRPr="00E0374F">
              <w:rPr>
                <w:bCs/>
                <w:iCs/>
              </w:rPr>
              <w:t xml:space="preserve">Western </w:t>
            </w:r>
            <w:r>
              <w:rPr>
                <w:bCs/>
                <w:iCs/>
              </w:rPr>
              <w:t xml:space="preserve">States </w:t>
            </w:r>
            <w:r w:rsidRPr="00E0374F">
              <w:rPr>
                <w:bCs/>
                <w:iCs/>
              </w:rPr>
              <w:t>Folklore Society.</w:t>
            </w:r>
            <w:r>
              <w:rPr>
                <w:bCs/>
                <w:iCs/>
              </w:rPr>
              <w:t xml:space="preserve"> Las Vegas, NV, April 13-15, 2023.</w:t>
            </w:r>
          </w:p>
        </w:tc>
      </w:tr>
      <w:tr w:rsidR="009F5931" w:rsidRPr="00A8328E" w14:paraId="534D51AD" w14:textId="77777777" w:rsidTr="007A1220">
        <w:tc>
          <w:tcPr>
            <w:tcW w:w="840" w:type="dxa"/>
          </w:tcPr>
          <w:p w14:paraId="64EFB3D2" w14:textId="5670870B" w:rsidR="009F5931" w:rsidRDefault="009F5931" w:rsidP="009F5931">
            <w:pPr>
              <w:pStyle w:val="TableParagraph"/>
              <w:spacing w:before="72"/>
              <w:ind w:left="108"/>
            </w:pPr>
            <w:r>
              <w:t>2022</w:t>
            </w:r>
          </w:p>
        </w:tc>
        <w:tc>
          <w:tcPr>
            <w:tcW w:w="9032" w:type="dxa"/>
          </w:tcPr>
          <w:p w14:paraId="5AD25D2C" w14:textId="649798D3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F02AB9">
              <w:rPr>
                <w:bCs/>
                <w:iCs/>
              </w:rPr>
              <w:t xml:space="preserve">Otherhood and Mestizo Futurism in Insomniac's </w:t>
            </w:r>
            <w:r w:rsidRPr="00F02AB9">
              <w:rPr>
                <w:bCs/>
                <w:i/>
              </w:rPr>
              <w:t>Marvel's Spider-Man: Miles Morales</w:t>
            </w:r>
            <w:r>
              <w:rPr>
                <w:bCs/>
                <w:iCs/>
              </w:rPr>
              <w:t>.” American Studies Association (ASA) Annual Meeting. New Orleans, LA, November 3-6, 2022.</w:t>
            </w:r>
          </w:p>
        </w:tc>
      </w:tr>
      <w:tr w:rsidR="009F5931" w:rsidRPr="00A8328E" w14:paraId="4403BE81" w14:textId="77777777" w:rsidTr="00DA223B">
        <w:trPr>
          <w:trHeight w:val="662"/>
        </w:trPr>
        <w:tc>
          <w:tcPr>
            <w:tcW w:w="840" w:type="dxa"/>
          </w:tcPr>
          <w:p w14:paraId="0FE91EB0" w14:textId="3BA42BBD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7D4B1223" w14:textId="6D390E23" w:rsidR="009F5931" w:rsidRPr="003F1B92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3F7448">
              <w:rPr>
                <w:bCs/>
                <w:iCs/>
              </w:rPr>
              <w:t xml:space="preserve">“Marketing Black Latinidad: The Remixed Heroics of </w:t>
            </w:r>
            <w:r w:rsidRPr="003F7448">
              <w:rPr>
                <w:bCs/>
                <w:i/>
                <w:iCs/>
              </w:rPr>
              <w:t>Marvel’s Spider-Man: Miles Morales</w:t>
            </w:r>
            <w:r>
              <w:rPr>
                <w:bCs/>
              </w:rPr>
              <w:t>.</w:t>
            </w:r>
            <w:r w:rsidRPr="003F7448">
              <w:rPr>
                <w:bCs/>
                <w:iCs/>
              </w:rPr>
              <w:t>”</w:t>
            </w:r>
            <w:r>
              <w:rPr>
                <w:bCs/>
                <w:iCs/>
              </w:rPr>
              <w:t xml:space="preserve"> 2022 Latino/a Studies Association (LSA) Conference. South Bend, IN, July 11-14, 2022.</w:t>
            </w:r>
          </w:p>
        </w:tc>
      </w:tr>
      <w:tr w:rsidR="009F5931" w:rsidRPr="00A8328E" w14:paraId="1D394138" w14:textId="77777777" w:rsidTr="00DA223B">
        <w:trPr>
          <w:trHeight w:val="662"/>
        </w:trPr>
        <w:tc>
          <w:tcPr>
            <w:tcW w:w="840" w:type="dxa"/>
          </w:tcPr>
          <w:p w14:paraId="40590E9F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3392AE66" w14:textId="1E4C84CF" w:rsidR="009F5931" w:rsidRPr="000B6B1A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0B6B1A">
              <w:rPr>
                <w:bCs/>
                <w:iCs/>
              </w:rPr>
              <w:t>“Border-crossing, Identity, and Voice in Central American and US-Central American Refugee Narratives”</w:t>
            </w:r>
            <w:r>
              <w:rPr>
                <w:bCs/>
                <w:iCs/>
              </w:rPr>
              <w:t xml:space="preserve"> in the seminar “Refugee Narratives.” </w:t>
            </w:r>
            <w:r w:rsidRPr="00AE5AF3">
              <w:rPr>
                <w:bCs/>
                <w:iCs/>
              </w:rPr>
              <w:t xml:space="preserve">Annual Meeting of the American Comparative Literature Association (ACLA), </w:t>
            </w:r>
            <w:r>
              <w:rPr>
                <w:bCs/>
                <w:iCs/>
              </w:rPr>
              <w:t>June 15-18,</w:t>
            </w:r>
            <w:r w:rsidRPr="00AE5AF3">
              <w:rPr>
                <w:bCs/>
                <w:iCs/>
              </w:rPr>
              <w:t xml:space="preserve"> 202</w:t>
            </w:r>
            <w:r>
              <w:rPr>
                <w:bCs/>
                <w:iCs/>
              </w:rPr>
              <w:t>2</w:t>
            </w:r>
            <w:r w:rsidRPr="00AE5AF3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(could not attend due to conflict with NEH Summer Institute)</w:t>
            </w:r>
          </w:p>
        </w:tc>
      </w:tr>
      <w:tr w:rsidR="009F5931" w:rsidRPr="00A8328E" w14:paraId="20ABE57A" w14:textId="77777777" w:rsidTr="00DA223B">
        <w:tc>
          <w:tcPr>
            <w:tcW w:w="840" w:type="dxa"/>
          </w:tcPr>
          <w:p w14:paraId="567EFCCD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60B52727" w14:textId="6472F907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F82C84">
              <w:rPr>
                <w:bCs/>
                <w:iCs/>
              </w:rPr>
              <w:t>Horror Beyond Cartels: Representations of Latinx Children in Speculative Video Games</w:t>
            </w:r>
            <w:r>
              <w:rPr>
                <w:bCs/>
                <w:iCs/>
              </w:rPr>
              <w:t>.”</w:t>
            </w:r>
            <w:r w:rsidRPr="00F82C84">
              <w:rPr>
                <w:bCs/>
                <w:iCs/>
              </w:rPr>
              <w:t> </w:t>
            </w:r>
            <w:r>
              <w:rPr>
                <w:bCs/>
                <w:iCs/>
              </w:rPr>
              <w:t>Part of the LASA Latinx Studies section roundtable, “</w:t>
            </w:r>
            <w:r w:rsidRPr="007A29C2">
              <w:rPr>
                <w:bCs/>
                <w:iCs/>
              </w:rPr>
              <w:t>Speculative Latinx and Latinx Horrors</w:t>
            </w:r>
            <w:r>
              <w:rPr>
                <w:bCs/>
                <w:iCs/>
              </w:rPr>
              <w:t>.” Latin American Studies Association (LASA) 2022 Congress, San Francisco, CA, May 5-8 2022.</w:t>
            </w:r>
          </w:p>
        </w:tc>
      </w:tr>
      <w:tr w:rsidR="009F5931" w:rsidRPr="00A8328E" w14:paraId="22EEFB38" w14:textId="77777777" w:rsidTr="00DA223B">
        <w:tc>
          <w:tcPr>
            <w:tcW w:w="840" w:type="dxa"/>
          </w:tcPr>
          <w:p w14:paraId="2F98E8B0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18237292" w14:textId="7CDC0963" w:rsidR="009F5931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“</w:t>
            </w:r>
            <w:r w:rsidRPr="00F02AB9">
              <w:rPr>
                <w:bCs/>
                <w:iCs/>
              </w:rPr>
              <w:t xml:space="preserve">Otherhood and Mestizo Futurism in Insomniac's </w:t>
            </w:r>
            <w:r w:rsidRPr="00F02AB9">
              <w:rPr>
                <w:bCs/>
                <w:i/>
              </w:rPr>
              <w:t>Marvel's Spider-Man: Miles Morales</w:t>
            </w:r>
            <w:r>
              <w:rPr>
                <w:b/>
                <w:bCs/>
                <w:iCs/>
              </w:rPr>
              <w:t xml:space="preserve">.” </w:t>
            </w:r>
            <w:r w:rsidRPr="004574BC">
              <w:rPr>
                <w:bCs/>
                <w:iCs/>
              </w:rPr>
              <w:t xml:space="preserve">The Hispanic and Latin American Video Gaming Experience: Imagery, Industry &amp; Audience 2022 </w:t>
            </w:r>
            <w:r>
              <w:rPr>
                <w:bCs/>
                <w:iCs/>
              </w:rPr>
              <w:t xml:space="preserve">(Hybrid) </w:t>
            </w:r>
            <w:r w:rsidRPr="004574BC">
              <w:rPr>
                <w:bCs/>
                <w:iCs/>
              </w:rPr>
              <w:t>Conference</w:t>
            </w:r>
            <w:r>
              <w:rPr>
                <w:bCs/>
                <w:iCs/>
              </w:rPr>
              <w:t>, Lubbock, TX, February 25-26, 2022.</w:t>
            </w:r>
          </w:p>
        </w:tc>
      </w:tr>
      <w:tr w:rsidR="009F5931" w:rsidRPr="00A8328E" w14:paraId="44DBC9FB" w14:textId="77777777" w:rsidTr="00DA223B">
        <w:tc>
          <w:tcPr>
            <w:tcW w:w="840" w:type="dxa"/>
          </w:tcPr>
          <w:p w14:paraId="2D46176F" w14:textId="33793022" w:rsidR="009F5931" w:rsidRDefault="009F5931" w:rsidP="009F5931">
            <w:pPr>
              <w:pStyle w:val="TableParagraph"/>
              <w:spacing w:before="72"/>
              <w:ind w:left="108"/>
            </w:pPr>
            <w:r>
              <w:t>2021</w:t>
            </w:r>
          </w:p>
        </w:tc>
        <w:tc>
          <w:tcPr>
            <w:tcW w:w="9032" w:type="dxa"/>
          </w:tcPr>
          <w:p w14:paraId="74FDBA2A" w14:textId="065FA5D0" w:rsidR="009F5931" w:rsidRPr="003F1B92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EE42F8">
              <w:rPr>
                <w:bCs/>
                <w:iCs/>
              </w:rPr>
              <w:t xml:space="preserve">“Gaming Latinidad: LatinX Representation in </w:t>
            </w:r>
            <w:r w:rsidRPr="00EE42F8">
              <w:rPr>
                <w:bCs/>
                <w:i/>
              </w:rPr>
              <w:t>Guacamelee!</w:t>
            </w:r>
            <w:r w:rsidRPr="00EE42F8">
              <w:rPr>
                <w:bCs/>
                <w:iCs/>
              </w:rPr>
              <w:t xml:space="preserve"> and </w:t>
            </w:r>
            <w:r w:rsidRPr="00EE42F8">
              <w:rPr>
                <w:bCs/>
                <w:i/>
              </w:rPr>
              <w:t>Papo &amp; Yo</w:t>
            </w:r>
            <w:r w:rsidRPr="00EE42F8">
              <w:rPr>
                <w:bCs/>
                <w:iCs/>
              </w:rPr>
              <w:t>.” 2021 Children’s Literature Association (ChLA) Virtual Conference, June 9-13, 2021.</w:t>
            </w:r>
          </w:p>
        </w:tc>
      </w:tr>
      <w:tr w:rsidR="009F5931" w:rsidRPr="00A8328E" w14:paraId="0F9BABD6" w14:textId="77777777" w:rsidTr="00DA223B">
        <w:trPr>
          <w:trHeight w:val="662"/>
        </w:trPr>
        <w:tc>
          <w:tcPr>
            <w:tcW w:w="840" w:type="dxa"/>
          </w:tcPr>
          <w:p w14:paraId="366A4FF8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278AB703" w14:textId="4B0B5A17" w:rsidR="009F5931" w:rsidRPr="00791BD0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AE5AF3">
              <w:rPr>
                <w:bCs/>
                <w:iCs/>
              </w:rPr>
              <w:t>“Proposing a Woman-Of Color Feminist Tradition of Life Writing Scholarship for Reading AfroLatinidad” in the seminar “After Race, Too: New Alignments in Comparative Racialization, Multiracialism, and Post-Racialism.” Annual Meeting of the American Comparative Literature Association (ACLA), April 2021.</w:t>
            </w:r>
          </w:p>
        </w:tc>
      </w:tr>
      <w:tr w:rsidR="009F5931" w:rsidRPr="00A8328E" w14:paraId="2CB02618" w14:textId="77777777" w:rsidTr="00DA223B">
        <w:trPr>
          <w:trHeight w:val="662"/>
        </w:trPr>
        <w:tc>
          <w:tcPr>
            <w:tcW w:w="840" w:type="dxa"/>
          </w:tcPr>
          <w:p w14:paraId="7AC9921E" w14:textId="4CA7973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21F770D3" w14:textId="7CB23F95" w:rsidR="009F5931" w:rsidRPr="00AE5AF3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44293D">
              <w:rPr>
                <w:bCs/>
                <w:iCs/>
              </w:rPr>
              <w:t>“</w:t>
            </w:r>
            <w:r w:rsidRPr="0031718D">
              <w:rPr>
                <w:bCs/>
                <w:iCs/>
              </w:rPr>
              <w:t>Teaching Games and Game Studies in English Courses: A Curricular Walkthrough.” Special Session Roundtable at Modern Language Association Convention 2021, Toronto, ON, Canada, January 7-10, 2021. (Organizer)</w:t>
            </w:r>
          </w:p>
        </w:tc>
      </w:tr>
      <w:tr w:rsidR="009F5931" w:rsidRPr="006F04CA" w14:paraId="0172CE26" w14:textId="77777777" w:rsidTr="00DA223B">
        <w:trPr>
          <w:trHeight w:val="662"/>
        </w:trPr>
        <w:tc>
          <w:tcPr>
            <w:tcW w:w="840" w:type="dxa"/>
          </w:tcPr>
          <w:p w14:paraId="5495FF7B" w14:textId="75ACF9E8" w:rsidR="009F5931" w:rsidRDefault="009F5931" w:rsidP="009F5931">
            <w:pPr>
              <w:pStyle w:val="TableParagraph"/>
              <w:spacing w:before="72"/>
              <w:ind w:left="108"/>
            </w:pPr>
            <w:r>
              <w:t>2020</w:t>
            </w:r>
          </w:p>
        </w:tc>
        <w:tc>
          <w:tcPr>
            <w:tcW w:w="9032" w:type="dxa"/>
          </w:tcPr>
          <w:p w14:paraId="1976E66E" w14:textId="29172E5C" w:rsidR="009F5931" w:rsidRPr="0044293D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967A76">
              <w:rPr>
                <w:bCs/>
                <w:iCs/>
              </w:rPr>
              <w:t xml:space="preserve">“Science and Spirituality in Raquel Cepeda’s </w:t>
            </w:r>
            <w:r w:rsidRPr="00967A76">
              <w:rPr>
                <w:bCs/>
                <w:i/>
                <w:iCs/>
              </w:rPr>
              <w:t>Bird of Paradise.</w:t>
            </w:r>
            <w:r w:rsidRPr="00967A76">
              <w:rPr>
                <w:bCs/>
                <w:iCs/>
              </w:rPr>
              <w:t>” 4</w:t>
            </w:r>
            <w:r w:rsidRPr="00967A76">
              <w:rPr>
                <w:bCs/>
                <w:iCs/>
                <w:vertAlign w:val="superscript"/>
              </w:rPr>
              <w:t>th</w:t>
            </w:r>
            <w:r w:rsidRPr="00967A76">
              <w:rPr>
                <w:bCs/>
                <w:iCs/>
              </w:rPr>
              <w:t xml:space="preserve"> Biennial Conference of the Latina/o Studies Association, South Bend, IN, July 15-18, 2020. (cancelled due to COVID-19)</w:t>
            </w:r>
          </w:p>
        </w:tc>
      </w:tr>
      <w:tr w:rsidR="009F5931" w:rsidRPr="006F04CA" w14:paraId="7CD3628E" w14:textId="77777777" w:rsidTr="00DA223B">
        <w:trPr>
          <w:trHeight w:val="662"/>
        </w:trPr>
        <w:tc>
          <w:tcPr>
            <w:tcW w:w="840" w:type="dxa"/>
          </w:tcPr>
          <w:p w14:paraId="357DE2F9" w14:textId="0AC65B41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39794831" w14:textId="6CBBE259" w:rsidR="009F5931" w:rsidRPr="00967A76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CA3F3B">
              <w:rPr>
                <w:bCs/>
                <w:iCs/>
              </w:rPr>
              <w:t xml:space="preserve">“Gaming Literature: Games as an Accessible Entry into the Study of Literature.” 41st Annual Southwest Popular/American Culture Association Conference, Albuquerque, NM, February 19-22, 2020.  </w:t>
            </w:r>
          </w:p>
        </w:tc>
      </w:tr>
      <w:tr w:rsidR="009F5931" w:rsidRPr="006F04CA" w14:paraId="637C0664" w14:textId="77777777" w:rsidTr="00DA223B">
        <w:trPr>
          <w:trHeight w:val="662"/>
        </w:trPr>
        <w:tc>
          <w:tcPr>
            <w:tcW w:w="840" w:type="dxa"/>
          </w:tcPr>
          <w:p w14:paraId="2AD6BE5F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B51FDA3" w14:textId="47F4FD1A" w:rsidR="009F5931" w:rsidRPr="0008313A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08313A">
              <w:rPr>
                <w:bCs/>
                <w:iCs/>
              </w:rPr>
              <w:t>“Quiet, Secrecy, and Surrender in Contemporary Dominican American Women’s Literature.” 2019-2020 Colloquium for the Study Latina/o/x Culture and Theory, New York, NY, February 14, 2020.</w:t>
            </w:r>
            <w:r>
              <w:rPr>
                <w:bCs/>
                <w:iCs/>
              </w:rPr>
              <w:t xml:space="preserve"> (Article Workshop)</w:t>
            </w:r>
          </w:p>
        </w:tc>
      </w:tr>
      <w:tr w:rsidR="009F5931" w:rsidRPr="006F04CA" w14:paraId="00F1BA7A" w14:textId="77777777" w:rsidTr="00DA223B">
        <w:trPr>
          <w:trHeight w:val="662"/>
        </w:trPr>
        <w:tc>
          <w:tcPr>
            <w:tcW w:w="840" w:type="dxa"/>
          </w:tcPr>
          <w:p w14:paraId="53CE6D1C" w14:textId="14B9DE42" w:rsidR="009F5931" w:rsidRDefault="009F5931" w:rsidP="009F5931">
            <w:pPr>
              <w:pStyle w:val="TableParagraph"/>
              <w:spacing w:before="72"/>
              <w:ind w:left="108"/>
            </w:pPr>
            <w:r>
              <w:lastRenderedPageBreak/>
              <w:t>2019</w:t>
            </w:r>
          </w:p>
        </w:tc>
        <w:tc>
          <w:tcPr>
            <w:tcW w:w="9032" w:type="dxa"/>
          </w:tcPr>
          <w:p w14:paraId="313CB4D2" w14:textId="177D8891" w:rsidR="009F5931" w:rsidRPr="00CA3F3B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530429">
              <w:rPr>
                <w:bCs/>
                <w:iCs/>
              </w:rPr>
              <w:t>“‘Observe and Participate’: Jesús Colón, the New York Young Lords, and the Tradition of Afro-Puerto Rican Socialist Life Writing.” LASA2019: Latin American Studies Association Conference, Boston, MA, May</w:t>
            </w:r>
            <w:r>
              <w:rPr>
                <w:bCs/>
                <w:iCs/>
              </w:rPr>
              <w:t xml:space="preserve"> 25,</w:t>
            </w:r>
            <w:r w:rsidRPr="00530429">
              <w:rPr>
                <w:bCs/>
                <w:iCs/>
              </w:rPr>
              <w:t xml:space="preserve"> 2019. (could not attend due to injury)</w:t>
            </w:r>
          </w:p>
        </w:tc>
      </w:tr>
      <w:tr w:rsidR="009F5931" w:rsidRPr="006F04CA" w14:paraId="7FDCA12F" w14:textId="77777777" w:rsidTr="00DA223B">
        <w:trPr>
          <w:trHeight w:val="662"/>
        </w:trPr>
        <w:tc>
          <w:tcPr>
            <w:tcW w:w="840" w:type="dxa"/>
          </w:tcPr>
          <w:p w14:paraId="429CAFA1" w14:textId="5F61076B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100A8D55" w14:textId="237E3BF4" w:rsidR="009F5931" w:rsidRPr="00530429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3F1B92">
              <w:rPr>
                <w:bCs/>
                <w:iCs/>
              </w:rPr>
              <w:t xml:space="preserve">“The Abuela-Mother-Daughter Triad in Contemporary Dominican American Women’s Literature.” Global Dominicanidades Pre-LASA 2019 Conference, Boston, MA, May </w:t>
            </w:r>
            <w:r>
              <w:rPr>
                <w:bCs/>
                <w:iCs/>
              </w:rPr>
              <w:t xml:space="preserve">23, </w:t>
            </w:r>
            <w:r w:rsidRPr="003F1B92">
              <w:rPr>
                <w:bCs/>
                <w:iCs/>
              </w:rPr>
              <w:t>2019.</w:t>
            </w:r>
            <w:r>
              <w:rPr>
                <w:bCs/>
                <w:iCs/>
              </w:rPr>
              <w:t xml:space="preserve"> (Article Workshop)</w:t>
            </w:r>
          </w:p>
        </w:tc>
      </w:tr>
      <w:tr w:rsidR="009F5931" w:rsidRPr="006F04CA" w14:paraId="450F1C14" w14:textId="77777777" w:rsidTr="00DA223B">
        <w:trPr>
          <w:trHeight w:val="662"/>
        </w:trPr>
        <w:tc>
          <w:tcPr>
            <w:tcW w:w="840" w:type="dxa"/>
          </w:tcPr>
          <w:p w14:paraId="2BF916B7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0DE92A79" w14:textId="038BD96A" w:rsidR="009F5931" w:rsidRPr="00530429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E834B6">
              <w:rPr>
                <w:bCs/>
                <w:iCs/>
              </w:rPr>
              <w:t>An Archive of Experimentation: Reimagining Piri Thomas.” 4</w:t>
            </w:r>
            <w:r w:rsidRPr="00E834B6">
              <w:rPr>
                <w:bCs/>
                <w:iCs/>
                <w:vertAlign w:val="superscript"/>
              </w:rPr>
              <w:t>th</w:t>
            </w:r>
            <w:r w:rsidRPr="00E834B6">
              <w:rPr>
                <w:bCs/>
                <w:iCs/>
              </w:rPr>
              <w:t xml:space="preserve"> Biennial Latinx Literary Theory and Criticism Conference, New York, NY, April</w:t>
            </w:r>
            <w:r>
              <w:rPr>
                <w:bCs/>
                <w:iCs/>
              </w:rPr>
              <w:t xml:space="preserve"> 26,</w:t>
            </w:r>
            <w:r w:rsidRPr="00E834B6">
              <w:rPr>
                <w:bCs/>
                <w:iCs/>
              </w:rPr>
              <w:t xml:space="preserve"> 2019.</w:t>
            </w:r>
          </w:p>
        </w:tc>
      </w:tr>
      <w:tr w:rsidR="009F5931" w:rsidRPr="006F04CA" w14:paraId="1C5EF5CD" w14:textId="77777777" w:rsidTr="00DA223B">
        <w:tc>
          <w:tcPr>
            <w:tcW w:w="840" w:type="dxa"/>
          </w:tcPr>
          <w:p w14:paraId="14FFAA20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2F2E4021" w14:textId="23E16882" w:rsidR="009F5931" w:rsidRPr="00E834B6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923E26">
              <w:rPr>
                <w:bCs/>
                <w:iCs/>
              </w:rPr>
              <w:t xml:space="preserve">“Uncovering an Archive of Experimentation: Bringing to Light a Different Piri Thomas.” 33rd Annual Society for the Study of Multi-ethnic Literature of the US (MELUS) Conference, Cincinnati, OH, March </w:t>
            </w:r>
            <w:r>
              <w:rPr>
                <w:bCs/>
                <w:iCs/>
              </w:rPr>
              <w:t xml:space="preserve">22, </w:t>
            </w:r>
            <w:r w:rsidRPr="00923E26">
              <w:rPr>
                <w:bCs/>
                <w:iCs/>
              </w:rPr>
              <w:t>2019.</w:t>
            </w:r>
          </w:p>
        </w:tc>
      </w:tr>
      <w:tr w:rsidR="009F5931" w:rsidRPr="006F04CA" w14:paraId="78E0BD21" w14:textId="77777777" w:rsidTr="00DA223B">
        <w:trPr>
          <w:trHeight w:val="662"/>
        </w:trPr>
        <w:tc>
          <w:tcPr>
            <w:tcW w:w="840" w:type="dxa"/>
          </w:tcPr>
          <w:p w14:paraId="19822F2A" w14:textId="0F53AAC3" w:rsidR="009F5931" w:rsidRDefault="009F5931" w:rsidP="009F5931">
            <w:pPr>
              <w:pStyle w:val="TableParagraph"/>
              <w:spacing w:before="72"/>
              <w:ind w:left="108"/>
            </w:pPr>
            <w:r>
              <w:t>2018</w:t>
            </w:r>
          </w:p>
        </w:tc>
        <w:tc>
          <w:tcPr>
            <w:tcW w:w="9032" w:type="dxa"/>
          </w:tcPr>
          <w:p w14:paraId="325819C1" w14:textId="2FBA0B71" w:rsidR="009F5931" w:rsidRPr="00923E26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362E09">
              <w:rPr>
                <w:bCs/>
                <w:iCs/>
              </w:rPr>
              <w:t>“Jesús Colón, the Young Lords Party, and the Foundations of the Alternative Press.” Puerto Rican Studies Association 13</w:t>
            </w:r>
            <w:r w:rsidRPr="00362E09">
              <w:rPr>
                <w:bCs/>
                <w:iCs/>
                <w:vertAlign w:val="superscript"/>
              </w:rPr>
              <w:t>th</w:t>
            </w:r>
            <w:r w:rsidRPr="00362E09">
              <w:rPr>
                <w:bCs/>
                <w:iCs/>
              </w:rPr>
              <w:t xml:space="preserve"> Biennial Conference, New Brunswick, NJ, October </w:t>
            </w:r>
            <w:r>
              <w:rPr>
                <w:bCs/>
                <w:iCs/>
              </w:rPr>
              <w:t xml:space="preserve">27, </w:t>
            </w:r>
            <w:r w:rsidRPr="00362E09">
              <w:rPr>
                <w:bCs/>
                <w:iCs/>
              </w:rPr>
              <w:t>2018.</w:t>
            </w:r>
          </w:p>
        </w:tc>
      </w:tr>
      <w:tr w:rsidR="009F5931" w:rsidRPr="006F04CA" w14:paraId="6789BBE3" w14:textId="77777777" w:rsidTr="00DA223B">
        <w:trPr>
          <w:trHeight w:val="662"/>
        </w:trPr>
        <w:tc>
          <w:tcPr>
            <w:tcW w:w="840" w:type="dxa"/>
          </w:tcPr>
          <w:p w14:paraId="3BC69F69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4DDE6306" w14:textId="7D713444" w:rsidR="009F5931" w:rsidRPr="00362E09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F51E26">
              <w:rPr>
                <w:bCs/>
                <w:iCs/>
              </w:rPr>
              <w:t xml:space="preserve">“Science and Spirituality in Raquel Cepeda’s </w:t>
            </w:r>
            <w:r w:rsidRPr="00F51E26">
              <w:rPr>
                <w:bCs/>
                <w:i/>
                <w:iCs/>
              </w:rPr>
              <w:t xml:space="preserve">Bird of Paradise </w:t>
            </w:r>
            <w:r w:rsidRPr="00F51E26">
              <w:rPr>
                <w:bCs/>
                <w:iCs/>
              </w:rPr>
              <w:t xml:space="preserve">and Irete Lazo’s </w:t>
            </w:r>
            <w:r w:rsidRPr="00F51E26">
              <w:rPr>
                <w:bCs/>
                <w:i/>
                <w:iCs/>
              </w:rPr>
              <w:t>The Accidental Santera</w:t>
            </w:r>
            <w:r w:rsidRPr="00F51E26">
              <w:rPr>
                <w:bCs/>
                <w:iCs/>
              </w:rPr>
              <w:t>.” The 3</w:t>
            </w:r>
            <w:r w:rsidRPr="00F51E26">
              <w:rPr>
                <w:bCs/>
                <w:iCs/>
                <w:vertAlign w:val="superscript"/>
              </w:rPr>
              <w:t>rd</w:t>
            </w:r>
            <w:r w:rsidRPr="00F51E26">
              <w:rPr>
                <w:bCs/>
                <w:iCs/>
              </w:rPr>
              <w:t xml:space="preserve"> Biennial Latina/o Studies Association Conference, Washington DC, July </w:t>
            </w:r>
            <w:r>
              <w:rPr>
                <w:bCs/>
                <w:iCs/>
              </w:rPr>
              <w:t xml:space="preserve">14, </w:t>
            </w:r>
            <w:r w:rsidRPr="00F51E26">
              <w:rPr>
                <w:bCs/>
                <w:iCs/>
              </w:rPr>
              <w:t>2018.</w:t>
            </w:r>
          </w:p>
        </w:tc>
      </w:tr>
      <w:tr w:rsidR="009F5931" w:rsidRPr="006F04CA" w14:paraId="30A7790F" w14:textId="77777777" w:rsidTr="00DA223B">
        <w:trPr>
          <w:trHeight w:val="662"/>
        </w:trPr>
        <w:tc>
          <w:tcPr>
            <w:tcW w:w="840" w:type="dxa"/>
          </w:tcPr>
          <w:p w14:paraId="22C0F551" w14:textId="77777777" w:rsidR="009F5931" w:rsidRDefault="009F5931" w:rsidP="009F5931">
            <w:pPr>
              <w:pStyle w:val="TableParagraph"/>
              <w:spacing w:before="72"/>
              <w:ind w:left="108"/>
            </w:pPr>
          </w:p>
        </w:tc>
        <w:tc>
          <w:tcPr>
            <w:tcW w:w="9032" w:type="dxa"/>
          </w:tcPr>
          <w:p w14:paraId="5F8FF499" w14:textId="4D74E438" w:rsidR="009F5931" w:rsidRPr="00F51E26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B93812">
              <w:rPr>
                <w:bCs/>
                <w:iCs/>
              </w:rPr>
              <w:t>“Jesús Colón, the Young Lords Party, and the Creation of the Alternative Press,” in the seminar “Censorship, Co</w:t>
            </w:r>
            <w:r w:rsidRPr="00B93812">
              <w:rPr>
                <w:rFonts w:ascii="Cambria Math" w:hAnsi="Cambria Math" w:cs="Cambria Math"/>
                <w:bCs/>
                <w:iCs/>
              </w:rPr>
              <w:t>‐</w:t>
            </w:r>
            <w:r w:rsidRPr="00B93812">
              <w:rPr>
                <w:bCs/>
                <w:iCs/>
              </w:rPr>
              <w:t xml:space="preserve">optation, and the Authoritarian State.” Annual Meeting of the American Comparative Literature Association (ACLA), Los Angeles, CA, March </w:t>
            </w:r>
            <w:r>
              <w:rPr>
                <w:bCs/>
                <w:iCs/>
              </w:rPr>
              <w:t xml:space="preserve">31, </w:t>
            </w:r>
            <w:r w:rsidRPr="00B93812">
              <w:rPr>
                <w:bCs/>
                <w:iCs/>
              </w:rPr>
              <w:t>2018 (accepted but could not attend)</w:t>
            </w:r>
          </w:p>
        </w:tc>
      </w:tr>
      <w:tr w:rsidR="009F5931" w:rsidRPr="006F04CA" w14:paraId="5CBF1BA7" w14:textId="77777777" w:rsidTr="00DA223B">
        <w:tc>
          <w:tcPr>
            <w:tcW w:w="840" w:type="dxa"/>
          </w:tcPr>
          <w:p w14:paraId="7EDD5989" w14:textId="55830C9F" w:rsidR="009F5931" w:rsidRDefault="009F5931" w:rsidP="009F5931">
            <w:pPr>
              <w:pStyle w:val="TableParagraph"/>
              <w:spacing w:before="72"/>
              <w:ind w:left="108"/>
            </w:pPr>
            <w:r>
              <w:t>2017</w:t>
            </w:r>
          </w:p>
        </w:tc>
        <w:tc>
          <w:tcPr>
            <w:tcW w:w="9032" w:type="dxa"/>
          </w:tcPr>
          <w:p w14:paraId="0CC0D52F" w14:textId="752DC934" w:rsidR="009F5931" w:rsidRPr="00B93812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C748D8">
              <w:rPr>
                <w:bCs/>
                <w:iCs/>
              </w:rPr>
              <w:t xml:space="preserve">“Developing Counterhegemonic Afro-Latino Masculinity in Piri Thomas’s </w:t>
            </w:r>
            <w:r w:rsidRPr="00C748D8">
              <w:rPr>
                <w:bCs/>
                <w:i/>
                <w:iCs/>
              </w:rPr>
              <w:t>Down These Mean Streets</w:t>
            </w:r>
            <w:r w:rsidRPr="00C748D8">
              <w:rPr>
                <w:bCs/>
                <w:iCs/>
              </w:rPr>
              <w:t xml:space="preserve">.” The 3rd Biennial Latina/o Literary Theory and Criticism Conference, New York, NY, April </w:t>
            </w:r>
            <w:r>
              <w:rPr>
                <w:bCs/>
                <w:iCs/>
              </w:rPr>
              <w:t xml:space="preserve">14, </w:t>
            </w:r>
            <w:r w:rsidRPr="00C748D8">
              <w:rPr>
                <w:bCs/>
                <w:iCs/>
              </w:rPr>
              <w:t>2017.</w:t>
            </w:r>
          </w:p>
        </w:tc>
      </w:tr>
      <w:tr w:rsidR="009F5931" w:rsidRPr="006F04CA" w14:paraId="0FD37587" w14:textId="77777777" w:rsidTr="00DA223B">
        <w:trPr>
          <w:trHeight w:val="662"/>
        </w:trPr>
        <w:tc>
          <w:tcPr>
            <w:tcW w:w="840" w:type="dxa"/>
          </w:tcPr>
          <w:p w14:paraId="4D2506C1" w14:textId="30DAFA95" w:rsidR="009F5931" w:rsidRDefault="009F5931" w:rsidP="009F5931">
            <w:pPr>
              <w:pStyle w:val="TableParagraph"/>
              <w:spacing w:before="72"/>
              <w:ind w:left="108"/>
            </w:pPr>
            <w:r>
              <w:t>2015</w:t>
            </w:r>
          </w:p>
        </w:tc>
        <w:tc>
          <w:tcPr>
            <w:tcW w:w="9032" w:type="dxa"/>
          </w:tcPr>
          <w:p w14:paraId="2080FF6B" w14:textId="40BF793A" w:rsidR="009F5931" w:rsidRPr="00C748D8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F701E5">
              <w:rPr>
                <w:bCs/>
                <w:iCs/>
              </w:rPr>
              <w:t>“Guatemalan Diasporic Fiction as Refugee Literature.” The 2nd Biennial Latina/o Literary Theory and Criticism Conference, New York, NY, April 2015.</w:t>
            </w:r>
          </w:p>
        </w:tc>
      </w:tr>
      <w:tr w:rsidR="009F5931" w:rsidRPr="006F04CA" w14:paraId="708D0277" w14:textId="77777777" w:rsidTr="00DA223B">
        <w:trPr>
          <w:trHeight w:val="662"/>
        </w:trPr>
        <w:tc>
          <w:tcPr>
            <w:tcW w:w="840" w:type="dxa"/>
          </w:tcPr>
          <w:p w14:paraId="225D134E" w14:textId="3BC5C216" w:rsidR="009F5931" w:rsidRDefault="009F5931" w:rsidP="009F5931">
            <w:pPr>
              <w:pStyle w:val="TableParagraph"/>
              <w:spacing w:before="72"/>
              <w:ind w:left="108"/>
            </w:pPr>
            <w:r>
              <w:t>2014</w:t>
            </w:r>
          </w:p>
        </w:tc>
        <w:tc>
          <w:tcPr>
            <w:tcW w:w="9032" w:type="dxa"/>
          </w:tcPr>
          <w:p w14:paraId="67BA48F0" w14:textId="7DCD677B" w:rsidR="009F5931" w:rsidRPr="00164C68" w:rsidRDefault="009F5931" w:rsidP="009F593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2E130B">
              <w:rPr>
                <w:bCs/>
                <w:iCs/>
              </w:rPr>
              <w:t xml:space="preserve">“Central American Diasporic Fiction and the Recuperation of the Revolutionary Imaginary.” Lozano Long Conference: Archiving the Central American Revolutions, Austin, TX, February 2014. Presentation can be viewed </w:t>
            </w:r>
            <w:hyperlink r:id="rId37" w:history="1">
              <w:r w:rsidRPr="002E130B">
                <w:rPr>
                  <w:rStyle w:val="Hyperlink"/>
                  <w:bCs/>
                  <w:iCs/>
                </w:rPr>
                <w:t>here</w:t>
              </w:r>
            </w:hyperlink>
            <w:r w:rsidRPr="002E130B">
              <w:rPr>
                <w:bCs/>
                <w:iCs/>
              </w:rPr>
              <w:t>.</w:t>
            </w:r>
          </w:p>
        </w:tc>
      </w:tr>
    </w:tbl>
    <w:p w14:paraId="1F9E8CE4" w14:textId="5DD9BD7A" w:rsidR="00131B1F" w:rsidRDefault="00131B1F" w:rsidP="00131B1F">
      <w:pPr>
        <w:pStyle w:val="Heading2"/>
        <w:tabs>
          <w:tab w:val="left" w:pos="9528"/>
        </w:tabs>
        <w:rPr>
          <w:rFonts w:ascii="Times New Roman"/>
          <w:i w:val="0"/>
          <w:u w:val="none"/>
        </w:rPr>
      </w:pPr>
      <w:r>
        <w:rPr>
          <w:color w:val="2F5496"/>
          <w:u w:color="A6A6A6"/>
        </w:rPr>
        <w:t>Invited Talks</w:t>
      </w:r>
      <w:r w:rsidR="00A24431">
        <w:rPr>
          <w:color w:val="2F5496"/>
          <w:u w:color="A6A6A6"/>
        </w:rPr>
        <w:t>, Symposia,</w:t>
      </w:r>
      <w:r>
        <w:rPr>
          <w:color w:val="2F5496"/>
          <w:u w:color="A6A6A6"/>
        </w:rPr>
        <w:t xml:space="preserve"> and Workshops</w:t>
      </w:r>
      <w:r>
        <w:rPr>
          <w:rFonts w:ascii="Times New Roman"/>
          <w:i w:val="0"/>
          <w:color w:val="2F5496"/>
          <w:u w:color="A6A6A6"/>
        </w:rPr>
        <w:tab/>
      </w:r>
    </w:p>
    <w:tbl>
      <w:tblPr>
        <w:tblW w:w="9512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065"/>
        <w:gridCol w:w="600"/>
      </w:tblGrid>
      <w:tr w:rsidR="005B63A0" w:rsidRPr="00E92AAE" w14:paraId="461C72FF" w14:textId="77777777" w:rsidTr="00CF4F8D">
        <w:trPr>
          <w:gridAfter w:val="1"/>
          <w:wAfter w:w="600" w:type="dxa"/>
        </w:trPr>
        <w:tc>
          <w:tcPr>
            <w:tcW w:w="8912" w:type="dxa"/>
            <w:gridSpan w:val="2"/>
          </w:tcPr>
          <w:p w14:paraId="7D808287" w14:textId="120FF7B8" w:rsidR="005B63A0" w:rsidRPr="005B63A0" w:rsidRDefault="001F5E21" w:rsidP="005B63A0">
            <w:pPr>
              <w:pStyle w:val="TableParagraph"/>
              <w:spacing w:before="25" w:line="300" w:lineRule="atLeast"/>
              <w:ind w:left="965" w:right="158" w:hanging="905"/>
              <w:rPr>
                <w:b/>
                <w:i/>
              </w:rPr>
            </w:pPr>
            <w:r>
              <w:rPr>
                <w:b/>
                <w:i/>
              </w:rPr>
              <w:t>External Talks</w:t>
            </w:r>
          </w:p>
        </w:tc>
      </w:tr>
      <w:tr w:rsidR="00EC0E39" w:rsidRPr="00E92AAE" w14:paraId="42442695" w14:textId="77777777" w:rsidTr="00CF4F8D">
        <w:tc>
          <w:tcPr>
            <w:tcW w:w="847" w:type="dxa"/>
          </w:tcPr>
          <w:p w14:paraId="6F1B9C28" w14:textId="46F10C66" w:rsidR="00EC0E39" w:rsidRDefault="00EC0E39" w:rsidP="00EC0E39">
            <w:pPr>
              <w:pStyle w:val="TableParagraph"/>
              <w:spacing w:before="72"/>
              <w:ind w:left="108"/>
            </w:pPr>
            <w:r>
              <w:t>202</w:t>
            </w:r>
            <w:r w:rsidR="00156FB1">
              <w:t>6</w:t>
            </w:r>
          </w:p>
        </w:tc>
        <w:tc>
          <w:tcPr>
            <w:tcW w:w="8665" w:type="dxa"/>
            <w:gridSpan w:val="2"/>
          </w:tcPr>
          <w:p w14:paraId="11429468" w14:textId="49FCE490" w:rsidR="00EC0E39" w:rsidRPr="00F65D85" w:rsidRDefault="00232359" w:rsidP="00EE3E12">
            <w:pPr>
              <w:pStyle w:val="TableParagraph"/>
              <w:spacing w:before="25" w:line="300" w:lineRule="atLeast"/>
              <w:ind w:left="965" w:right="158" w:hanging="720"/>
              <w:rPr>
                <w:bCs/>
              </w:rPr>
            </w:pPr>
            <w:r>
              <w:rPr>
                <w:bCs/>
              </w:rPr>
              <w:t xml:space="preserve">“Book Talk: </w:t>
            </w:r>
            <w:r>
              <w:rPr>
                <w:bCs/>
                <w:i/>
                <w:iCs/>
              </w:rPr>
              <w:t>Invisibility and Influence: A Literary History of AfroLatinidades</w:t>
            </w:r>
            <w:r w:rsidRPr="00B95B6C">
              <w:t xml:space="preserve">.” </w:t>
            </w:r>
            <w:r w:rsidR="00B95B6C" w:rsidRPr="00B95B6C">
              <w:t>Afro-Latinidades / Negratinidades Series</w:t>
            </w:r>
            <w:r w:rsidRPr="00B95B6C">
              <w:t>,</w:t>
            </w:r>
            <w:r>
              <w:rPr>
                <w:bCs/>
              </w:rPr>
              <w:t xml:space="preserve"> Villanova University, </w:t>
            </w:r>
            <w:r w:rsidR="002D0E35">
              <w:rPr>
                <w:bCs/>
              </w:rPr>
              <w:t>Villanova</w:t>
            </w:r>
            <w:r>
              <w:rPr>
                <w:bCs/>
              </w:rPr>
              <w:t>, PA, February 5, 202</w:t>
            </w:r>
            <w:r w:rsidR="00903F1B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</w:tr>
      <w:tr w:rsidR="00232359" w:rsidRPr="00E92AAE" w14:paraId="49F116CE" w14:textId="77777777" w:rsidTr="00CF4F8D">
        <w:tc>
          <w:tcPr>
            <w:tcW w:w="847" w:type="dxa"/>
          </w:tcPr>
          <w:p w14:paraId="185E0FBB" w14:textId="77777777" w:rsidR="00232359" w:rsidRDefault="00232359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6B8E376C" w14:textId="7B587D80" w:rsidR="00232359" w:rsidRDefault="00232359" w:rsidP="00EE3E12">
            <w:pPr>
              <w:pStyle w:val="TableParagraph"/>
              <w:spacing w:before="25" w:line="300" w:lineRule="atLeast"/>
              <w:ind w:left="965" w:right="158" w:hanging="720"/>
              <w:rPr>
                <w:bCs/>
              </w:rPr>
            </w:pPr>
            <w:r>
              <w:rPr>
                <w:bCs/>
              </w:rPr>
              <w:t xml:space="preserve">“Book Talk: </w:t>
            </w:r>
            <w:r>
              <w:rPr>
                <w:bCs/>
                <w:i/>
                <w:iCs/>
              </w:rPr>
              <w:t>Invisibility and Influence: A Literary History of AfroLatinidades</w:t>
            </w:r>
            <w:r>
              <w:rPr>
                <w:bCs/>
              </w:rPr>
              <w:t>.”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Black Studies Speaker Series, Bryn Mawr College, Bryn Mawr, PA, February 4, 202</w:t>
            </w:r>
            <w:r w:rsidR="00903F1B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</w:tr>
      <w:tr w:rsidR="00156FB1" w:rsidRPr="00E92AAE" w14:paraId="0FEE9351" w14:textId="77777777" w:rsidTr="00CF4F8D">
        <w:tc>
          <w:tcPr>
            <w:tcW w:w="847" w:type="dxa"/>
          </w:tcPr>
          <w:p w14:paraId="3F1BD69A" w14:textId="0B64CBF1" w:rsidR="00156FB1" w:rsidRDefault="00156FB1" w:rsidP="00EC0E39">
            <w:pPr>
              <w:pStyle w:val="TableParagraph"/>
              <w:spacing w:before="72"/>
              <w:ind w:left="108"/>
            </w:pPr>
            <w:r>
              <w:t>2025</w:t>
            </w:r>
          </w:p>
        </w:tc>
        <w:tc>
          <w:tcPr>
            <w:tcW w:w="8665" w:type="dxa"/>
            <w:gridSpan w:val="2"/>
          </w:tcPr>
          <w:p w14:paraId="2A04A9B0" w14:textId="1E3FAA53" w:rsidR="00156FB1" w:rsidRDefault="00156FB1" w:rsidP="00EE3E12">
            <w:pPr>
              <w:pStyle w:val="TableParagraph"/>
              <w:spacing w:before="25" w:line="300" w:lineRule="atLeast"/>
              <w:ind w:left="965" w:right="158" w:hanging="720"/>
              <w:rPr>
                <w:bCs/>
              </w:rPr>
            </w:pPr>
            <w:r>
              <w:rPr>
                <w:bCs/>
              </w:rPr>
              <w:t xml:space="preserve">“Playing at Power and Powerlessness: Agency for Latinx Children in </w:t>
            </w:r>
            <w:r>
              <w:rPr>
                <w:bCs/>
                <w:i/>
                <w:iCs/>
              </w:rPr>
              <w:t xml:space="preserve">Papo &amp; Yo </w:t>
            </w:r>
            <w:r>
              <w:rPr>
                <w:bCs/>
              </w:rPr>
              <w:t xml:space="preserve">and </w:t>
            </w:r>
            <w:r>
              <w:rPr>
                <w:bCs/>
                <w:i/>
                <w:iCs/>
              </w:rPr>
              <w:t>Life Is Strange 2</w:t>
            </w:r>
            <w:r>
              <w:rPr>
                <w:bCs/>
              </w:rPr>
              <w:t xml:space="preserve">.” Department of Communication &amp; Journalism and </w:t>
            </w:r>
            <w:r w:rsidRPr="00EE3E12">
              <w:rPr>
                <w:bCs/>
              </w:rPr>
              <w:t>Cooper International Learning Center</w:t>
            </w:r>
            <w:r>
              <w:rPr>
                <w:bCs/>
              </w:rPr>
              <w:t>, Oberlin College, Oberlin, OH, October 31, 2025.</w:t>
            </w:r>
          </w:p>
        </w:tc>
      </w:tr>
      <w:tr w:rsidR="007A1220" w:rsidRPr="00E92AAE" w14:paraId="407A11EF" w14:textId="77777777" w:rsidTr="00CF4F8D">
        <w:tc>
          <w:tcPr>
            <w:tcW w:w="847" w:type="dxa"/>
          </w:tcPr>
          <w:p w14:paraId="39323C76" w14:textId="77777777" w:rsidR="007A1220" w:rsidRDefault="007A1220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574656BA" w14:textId="71F20298" w:rsidR="007A1220" w:rsidRDefault="007A1220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“Book Talk: </w:t>
            </w:r>
            <w:r w:rsidRPr="00F24491">
              <w:rPr>
                <w:bCs/>
                <w:iCs/>
              </w:rPr>
              <w:t>Queer AfroLatinidades: Monstrosity and Reclaiming Black Latinx Girlhood in Jaquira Díaz’s </w:t>
            </w:r>
            <w:r w:rsidRPr="00F24491">
              <w:rPr>
                <w:bCs/>
                <w:i/>
                <w:iCs/>
              </w:rPr>
              <w:t>Ordinary Girl</w:t>
            </w:r>
            <w:r>
              <w:rPr>
                <w:bCs/>
              </w:rPr>
              <w:t xml:space="preserve">.” </w:t>
            </w:r>
            <w:r w:rsidR="00C06469">
              <w:rPr>
                <w:bCs/>
              </w:rPr>
              <w:t xml:space="preserve">Department of </w:t>
            </w:r>
            <w:r>
              <w:rPr>
                <w:bCs/>
              </w:rPr>
              <w:t>English, University of Texas, Austin, TX, October 16, 2025.</w:t>
            </w:r>
          </w:p>
        </w:tc>
      </w:tr>
      <w:tr w:rsidR="00F4002E" w:rsidRPr="00E92AAE" w14:paraId="1F4BB454" w14:textId="77777777" w:rsidTr="00CF4F8D">
        <w:tc>
          <w:tcPr>
            <w:tcW w:w="847" w:type="dxa"/>
          </w:tcPr>
          <w:p w14:paraId="6732937A" w14:textId="77777777" w:rsidR="00F4002E" w:rsidRDefault="00F4002E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1A508D5C" w14:textId="79A4BA11" w:rsidR="00F4002E" w:rsidRDefault="00F4002E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“Plato, DuBois, Ortega y Gasset, and hooks on Liberal Arts and Liberatory Education,” </w:t>
            </w:r>
            <w:hyperlink r:id="rId38" w:history="1">
              <w:r w:rsidRPr="0031292E">
                <w:rPr>
                  <w:rStyle w:val="Hyperlink"/>
                  <w:bCs/>
                  <w:iCs/>
                </w:rPr>
                <w:t>Mellon Symposium: Liberal Arts Education in an Illiberal World</w:t>
              </w:r>
            </w:hyperlink>
            <w:r>
              <w:rPr>
                <w:bCs/>
                <w:iCs/>
              </w:rPr>
              <w:t>. University of Michigan, Ann Arbor, MI, April 9, 2025.</w:t>
            </w:r>
          </w:p>
        </w:tc>
      </w:tr>
      <w:tr w:rsidR="00BF1587" w:rsidRPr="00E92AAE" w14:paraId="4AA7FF69" w14:textId="77777777" w:rsidTr="00CF4F8D">
        <w:tc>
          <w:tcPr>
            <w:tcW w:w="847" w:type="dxa"/>
          </w:tcPr>
          <w:p w14:paraId="420D3D0E" w14:textId="77777777" w:rsidR="00BF1587" w:rsidRDefault="00BF1587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10EC0C7E" w14:textId="4706282C" w:rsidR="00BF1587" w:rsidRDefault="00BF1587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“Book Talk: </w:t>
            </w:r>
            <w:r>
              <w:rPr>
                <w:bCs/>
                <w:i/>
              </w:rPr>
              <w:t>Invisibility and Influence: A Literary History of AfroLatinidades,</w:t>
            </w:r>
            <w:r>
              <w:rPr>
                <w:bCs/>
                <w:iCs/>
              </w:rPr>
              <w:t>” Washington and Lee University, Lexington, VA, February 3, 2025.</w:t>
            </w:r>
          </w:p>
        </w:tc>
      </w:tr>
      <w:tr w:rsidR="00D05051" w:rsidRPr="00E92AAE" w14:paraId="01E12BD4" w14:textId="77777777" w:rsidTr="00CF4F8D">
        <w:tc>
          <w:tcPr>
            <w:tcW w:w="847" w:type="dxa"/>
          </w:tcPr>
          <w:p w14:paraId="54F1B463" w14:textId="5BE7B72E" w:rsidR="00D05051" w:rsidRDefault="00D05051" w:rsidP="00EC0E39">
            <w:pPr>
              <w:pStyle w:val="TableParagraph"/>
              <w:spacing w:before="72"/>
              <w:ind w:left="108"/>
            </w:pPr>
            <w:r>
              <w:t>2024</w:t>
            </w:r>
          </w:p>
        </w:tc>
        <w:tc>
          <w:tcPr>
            <w:tcW w:w="8665" w:type="dxa"/>
            <w:gridSpan w:val="2"/>
          </w:tcPr>
          <w:p w14:paraId="57A22137" w14:textId="60D615C3" w:rsidR="00D05051" w:rsidRDefault="00D05051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“Book Talk: </w:t>
            </w:r>
            <w:r>
              <w:rPr>
                <w:bCs/>
                <w:i/>
              </w:rPr>
              <w:t>Invisibility and Influence: A Literary History of AfroLatin</w:t>
            </w:r>
            <w:r w:rsidR="000C2BC0">
              <w:rPr>
                <w:bCs/>
                <w:i/>
              </w:rPr>
              <w:t>i</w:t>
            </w:r>
            <w:r>
              <w:rPr>
                <w:bCs/>
                <w:i/>
              </w:rPr>
              <w:t>dades,</w:t>
            </w:r>
            <w:r>
              <w:rPr>
                <w:bCs/>
                <w:iCs/>
              </w:rPr>
              <w:t>” Black Latinx Americas Lab Speaker Event, Rutgers University, New Brunswick, NJ, October 31, 2024.</w:t>
            </w:r>
          </w:p>
        </w:tc>
      </w:tr>
      <w:tr w:rsidR="00F62BFB" w:rsidRPr="00E92AAE" w14:paraId="16F9969A" w14:textId="77777777" w:rsidTr="00CF4F8D">
        <w:tc>
          <w:tcPr>
            <w:tcW w:w="847" w:type="dxa"/>
          </w:tcPr>
          <w:p w14:paraId="125DEBE7" w14:textId="77777777" w:rsidR="00F62BFB" w:rsidRPr="000E3B3C" w:rsidRDefault="00F62BFB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382FA5D4" w14:textId="562C3588" w:rsidR="00F62BFB" w:rsidRDefault="00F62BFB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“Gaming Latinidad: Bullet Sponges, Tanks, and Beyond.” CIVIC Interactive Media and Games Symposium, Cornell University, Ithaca, NY, April 12, 2024.</w:t>
            </w:r>
          </w:p>
        </w:tc>
      </w:tr>
      <w:tr w:rsidR="004B2D8B" w:rsidRPr="00E92AAE" w14:paraId="7534D06A" w14:textId="77777777" w:rsidTr="00CF4F8D">
        <w:tc>
          <w:tcPr>
            <w:tcW w:w="847" w:type="dxa"/>
          </w:tcPr>
          <w:p w14:paraId="20E1E7A4" w14:textId="77777777" w:rsidR="004B2D8B" w:rsidRDefault="004B2D8B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1580471D" w14:textId="238AB9F6" w:rsidR="004B2D8B" w:rsidRDefault="00ED4C04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ED4C04">
              <w:rPr>
                <w:bCs/>
                <w:iCs/>
              </w:rPr>
              <w:t>“Life Writing, Video Games, and Racialized Latinidades.” University of Oregon, Eugene, OR, January 18, 2024.</w:t>
            </w:r>
          </w:p>
        </w:tc>
      </w:tr>
      <w:tr w:rsidR="00C32EEA" w:rsidRPr="00E92AAE" w14:paraId="6849548E" w14:textId="77777777" w:rsidTr="00CF4F8D">
        <w:tc>
          <w:tcPr>
            <w:tcW w:w="847" w:type="dxa"/>
          </w:tcPr>
          <w:p w14:paraId="1F632F8C" w14:textId="50926D62" w:rsidR="00C32EEA" w:rsidRDefault="00C32EEA" w:rsidP="00EC0E39">
            <w:pPr>
              <w:pStyle w:val="TableParagraph"/>
              <w:spacing w:before="72"/>
              <w:ind w:left="108"/>
            </w:pPr>
            <w:r>
              <w:t>2023</w:t>
            </w:r>
          </w:p>
        </w:tc>
        <w:tc>
          <w:tcPr>
            <w:tcW w:w="8665" w:type="dxa"/>
            <w:gridSpan w:val="2"/>
          </w:tcPr>
          <w:p w14:paraId="3B23D258" w14:textId="4BCDBD25" w:rsidR="00C32EEA" w:rsidRDefault="00C32EEA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“Life Writing, Video Games, and the Shaping of AfroLatinx and Latinx Identities.” Denison University, Granville, OH, April 18, 2023.</w:t>
            </w:r>
          </w:p>
        </w:tc>
      </w:tr>
      <w:tr w:rsidR="00F4418C" w:rsidRPr="00E92AAE" w14:paraId="55124137" w14:textId="77777777" w:rsidTr="00CF4F8D">
        <w:tc>
          <w:tcPr>
            <w:tcW w:w="847" w:type="dxa"/>
          </w:tcPr>
          <w:p w14:paraId="0830D096" w14:textId="77777777" w:rsidR="00F4418C" w:rsidRDefault="00F4418C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53BEAD7C" w14:textId="77255350" w:rsidR="00F4418C" w:rsidRDefault="00F4418C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“A Post-Soul Spider-Man: The Remixed Heroics of Miles Morales.” Center for Humanistic Inquiry Conference</w:t>
            </w:r>
            <w:r w:rsidR="00961FBD">
              <w:rPr>
                <w:bCs/>
                <w:iCs/>
              </w:rPr>
              <w:t>, “Black: Here and Now,”</w:t>
            </w:r>
            <w:r>
              <w:rPr>
                <w:bCs/>
                <w:iCs/>
              </w:rPr>
              <w:t xml:space="preserve"> Amherst College, Amherst, MA, April 6-7, 2023.</w:t>
            </w:r>
          </w:p>
        </w:tc>
      </w:tr>
      <w:tr w:rsidR="00023C6A" w:rsidRPr="00E92AAE" w14:paraId="5F134BD5" w14:textId="77777777" w:rsidTr="00CF4F8D">
        <w:tc>
          <w:tcPr>
            <w:tcW w:w="847" w:type="dxa"/>
          </w:tcPr>
          <w:p w14:paraId="10BDF8E4" w14:textId="77777777" w:rsidR="00023C6A" w:rsidRDefault="00023C6A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630201FE" w14:textId="52D03A25" w:rsidR="00023C6A" w:rsidRDefault="003463AC" w:rsidP="00D33CBD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3463AC">
              <w:rPr>
                <w:bCs/>
                <w:iCs/>
              </w:rPr>
              <w:t>Border-Crossing, Identity, and Voice in Central American and</w:t>
            </w:r>
            <w:r w:rsidR="00D33CBD">
              <w:rPr>
                <w:bCs/>
                <w:iCs/>
              </w:rPr>
              <w:t xml:space="preserve"> </w:t>
            </w:r>
            <w:r w:rsidRPr="003463AC">
              <w:rPr>
                <w:bCs/>
                <w:iCs/>
              </w:rPr>
              <w:t>US-Central American Refugee Narratives</w:t>
            </w:r>
            <w:r w:rsidR="00D33CBD">
              <w:rPr>
                <w:bCs/>
                <w:iCs/>
              </w:rPr>
              <w:t xml:space="preserve">.” </w:t>
            </w:r>
            <w:r w:rsidR="006A36FA" w:rsidRPr="006A36FA">
              <w:rPr>
                <w:bCs/>
                <w:iCs/>
              </w:rPr>
              <w:t>UCLA Launch Event for </w:t>
            </w:r>
            <w:r w:rsidR="006A36FA" w:rsidRPr="006A36FA">
              <w:rPr>
                <w:bCs/>
                <w:i/>
                <w:iCs/>
              </w:rPr>
              <w:t>The Routledge Handbook of Refugee Narratives</w:t>
            </w:r>
            <w:r w:rsidR="006A36FA">
              <w:rPr>
                <w:bCs/>
                <w:i/>
                <w:iCs/>
              </w:rPr>
              <w:t xml:space="preserve">, </w:t>
            </w:r>
            <w:r w:rsidR="00D33CBD">
              <w:rPr>
                <w:bCs/>
                <w:iCs/>
              </w:rPr>
              <w:t>Los Angeles, CA (virtual), March 16, 2023.</w:t>
            </w:r>
          </w:p>
        </w:tc>
      </w:tr>
      <w:tr w:rsidR="00933C8A" w:rsidRPr="00E92AAE" w14:paraId="738E46C6" w14:textId="77777777" w:rsidTr="00CF4F8D">
        <w:tc>
          <w:tcPr>
            <w:tcW w:w="847" w:type="dxa"/>
          </w:tcPr>
          <w:p w14:paraId="553C3709" w14:textId="77777777" w:rsidR="00933C8A" w:rsidRDefault="00933C8A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0218269F" w14:textId="4D9A5648" w:rsidR="008B039D" w:rsidRDefault="00CD3408" w:rsidP="00FF2061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CD3408">
              <w:rPr>
                <w:bCs/>
                <w:iCs/>
              </w:rPr>
              <w:t>Analog and Digital Games: Celebrating Cultures &amp; Identities Through Play</w:t>
            </w:r>
            <w:r w:rsidR="00FE0006">
              <w:rPr>
                <w:bCs/>
                <w:iCs/>
              </w:rPr>
              <w:t>.</w:t>
            </w:r>
            <w:r w:rsidRPr="00CD3408">
              <w:rPr>
                <w:bCs/>
                <w:iCs/>
              </w:rPr>
              <w:t>”</w:t>
            </w:r>
            <w:r w:rsidR="00FE0006">
              <w:rPr>
                <w:bCs/>
                <w:iCs/>
              </w:rPr>
              <w:t xml:space="preserve"> </w:t>
            </w:r>
            <w:r w:rsidR="00FE0006" w:rsidRPr="00FE0006">
              <w:rPr>
                <w:bCs/>
                <w:iCs/>
              </w:rPr>
              <w:t>BIPOC POP: Comics, Gaming &amp; Animation Arts Expo &amp; Symposium</w:t>
            </w:r>
            <w:r w:rsidR="00FE0006">
              <w:rPr>
                <w:bCs/>
                <w:iCs/>
              </w:rPr>
              <w:t xml:space="preserve"> 2023, Austin, TX, </w:t>
            </w:r>
            <w:r w:rsidR="00A10BCA">
              <w:rPr>
                <w:bCs/>
                <w:iCs/>
              </w:rPr>
              <w:t>March 9-11, 2023.</w:t>
            </w:r>
          </w:p>
        </w:tc>
      </w:tr>
      <w:tr w:rsidR="00EC0E39" w:rsidRPr="00E92AAE" w14:paraId="6AE39F2C" w14:textId="77777777" w:rsidTr="00CF4F8D">
        <w:tc>
          <w:tcPr>
            <w:tcW w:w="847" w:type="dxa"/>
          </w:tcPr>
          <w:p w14:paraId="6DA651A7" w14:textId="7598C597" w:rsidR="00EC0E39" w:rsidRDefault="00EC0E39" w:rsidP="00EC0E39">
            <w:pPr>
              <w:pStyle w:val="TableParagraph"/>
              <w:spacing w:before="72"/>
              <w:ind w:left="108"/>
            </w:pPr>
            <w:r>
              <w:t>2022</w:t>
            </w:r>
          </w:p>
        </w:tc>
        <w:tc>
          <w:tcPr>
            <w:tcW w:w="8665" w:type="dxa"/>
            <w:gridSpan w:val="2"/>
          </w:tcPr>
          <w:p w14:paraId="209763FD" w14:textId="79ECCA05" w:rsidR="00EC0E39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461242">
              <w:rPr>
                <w:bCs/>
                <w:iCs/>
              </w:rPr>
              <w:t xml:space="preserve">“Queer AfroLatinidades: Monstrosity and Reclaiming Black Latinx Girlhood in Jaquira Díaz’s </w:t>
            </w:r>
            <w:r w:rsidRPr="00A445D3">
              <w:rPr>
                <w:bCs/>
                <w:i/>
              </w:rPr>
              <w:t>Ordinary Girls</w:t>
            </w:r>
            <w:r w:rsidRPr="00461242">
              <w:rPr>
                <w:bCs/>
                <w:iCs/>
              </w:rPr>
              <w:t>.” University of Kentucky, Lexington, KY, March 23, 2022.</w:t>
            </w:r>
          </w:p>
        </w:tc>
      </w:tr>
      <w:tr w:rsidR="00EC0E39" w:rsidRPr="00E92AAE" w14:paraId="6F12DD0C" w14:textId="77777777" w:rsidTr="00CF4F8D">
        <w:tc>
          <w:tcPr>
            <w:tcW w:w="847" w:type="dxa"/>
          </w:tcPr>
          <w:p w14:paraId="65B72E1D" w14:textId="3BCF892E" w:rsidR="00EC0E39" w:rsidRDefault="00EC0E39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3F710D2A" w14:textId="1FC2EF1A" w:rsidR="00EC0E39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iCs/>
              </w:rPr>
            </w:pPr>
            <w:r>
              <w:rPr>
                <w:iCs/>
              </w:rPr>
              <w:t>“</w:t>
            </w:r>
            <w:r w:rsidRPr="00A24431">
              <w:rPr>
                <w:iCs/>
              </w:rPr>
              <w:t>Creative Critical Makers in the BIPOC Gaming Arts</w:t>
            </w:r>
            <w:r>
              <w:rPr>
                <w:iCs/>
              </w:rPr>
              <w:t>.</w:t>
            </w:r>
            <w:r w:rsidRPr="00A24431">
              <w:rPr>
                <w:b/>
                <w:bCs/>
                <w:iCs/>
              </w:rPr>
              <w:t>”</w:t>
            </w:r>
            <w:r>
              <w:rPr>
                <w:b/>
                <w:bCs/>
                <w:iCs/>
              </w:rPr>
              <w:t xml:space="preserve"> </w:t>
            </w:r>
            <w:hyperlink r:id="rId39" w:history="1">
              <w:r w:rsidRPr="00DB035A">
                <w:rPr>
                  <w:rStyle w:val="Hyperlink"/>
                  <w:iCs/>
                </w:rPr>
                <w:t>The Power of BIPOC Pop</w:t>
              </w:r>
            </w:hyperlink>
            <w:r>
              <w:rPr>
                <w:iCs/>
              </w:rPr>
              <w:t>: Comics, Gaming, Animation, &amp; Multimedia Arts Symposium 2022, Austin, TX, March 10-11, 2022.</w:t>
            </w:r>
          </w:p>
        </w:tc>
      </w:tr>
      <w:tr w:rsidR="00EC0E39" w:rsidRPr="00E92AAE" w14:paraId="47F184AD" w14:textId="77777777" w:rsidTr="00CF4F8D">
        <w:trPr>
          <w:trHeight w:val="665"/>
        </w:trPr>
        <w:tc>
          <w:tcPr>
            <w:tcW w:w="847" w:type="dxa"/>
          </w:tcPr>
          <w:p w14:paraId="5D8F7CB3" w14:textId="42B4C868" w:rsidR="00EC0E39" w:rsidRDefault="00EC0E39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64AFD0FE" w14:textId="4EDA7653" w:rsidR="00EC0E39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iCs/>
              </w:rPr>
            </w:pPr>
            <w:r>
              <w:rPr>
                <w:iCs/>
              </w:rPr>
              <w:t>“Afrolatinidades.” Black History Month Lecture, Midland College, Midland, TX (virtual), February 22, 2022.</w:t>
            </w:r>
          </w:p>
        </w:tc>
      </w:tr>
      <w:tr w:rsidR="00C10926" w:rsidRPr="00E92AAE" w14:paraId="46A2E70D" w14:textId="77777777" w:rsidTr="00CF4F8D">
        <w:trPr>
          <w:trHeight w:val="665"/>
        </w:trPr>
        <w:tc>
          <w:tcPr>
            <w:tcW w:w="847" w:type="dxa"/>
          </w:tcPr>
          <w:p w14:paraId="640216C6" w14:textId="43FCAEE8" w:rsidR="00C10926" w:rsidRDefault="00C10926" w:rsidP="00EC0E39">
            <w:pPr>
              <w:pStyle w:val="TableParagraph"/>
              <w:spacing w:before="72"/>
              <w:ind w:left="108"/>
            </w:pPr>
            <w:r>
              <w:t>2021</w:t>
            </w:r>
          </w:p>
        </w:tc>
        <w:tc>
          <w:tcPr>
            <w:tcW w:w="8665" w:type="dxa"/>
            <w:gridSpan w:val="2"/>
          </w:tcPr>
          <w:p w14:paraId="3F309A79" w14:textId="5D5B5451" w:rsidR="00C10926" w:rsidRDefault="00FA5E69" w:rsidP="00EC0E39">
            <w:pPr>
              <w:pStyle w:val="TableParagraph"/>
              <w:spacing w:before="25" w:line="300" w:lineRule="atLeast"/>
              <w:ind w:left="965" w:right="158" w:hanging="720"/>
              <w:rPr>
                <w:iCs/>
              </w:rPr>
            </w:pPr>
            <w:r>
              <w:rPr>
                <w:iCs/>
              </w:rPr>
              <w:t>“20</w:t>
            </w:r>
            <w:r w:rsidRPr="00FA5E69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Anniversary Women’s, Gender, and Sexuality Studies (WGSS) Alumnae Panel.</w:t>
            </w:r>
            <w:r w:rsidR="00962899">
              <w:rPr>
                <w:iCs/>
              </w:rPr>
              <w:t>” Washington &amp; Lee University</w:t>
            </w:r>
            <w:r w:rsidR="0005790E">
              <w:rPr>
                <w:iCs/>
              </w:rPr>
              <w:t xml:space="preserve">, Lexington, VA </w:t>
            </w:r>
            <w:r w:rsidR="00962899">
              <w:rPr>
                <w:iCs/>
              </w:rPr>
              <w:t>(virtual)</w:t>
            </w:r>
            <w:r w:rsidR="0005790E">
              <w:rPr>
                <w:iCs/>
              </w:rPr>
              <w:t xml:space="preserve">, </w:t>
            </w:r>
            <w:r w:rsidR="007B087F">
              <w:rPr>
                <w:iCs/>
              </w:rPr>
              <w:t>March 4, 2021.</w:t>
            </w:r>
          </w:p>
        </w:tc>
      </w:tr>
      <w:tr w:rsidR="00EC0E39" w:rsidRPr="00E92AAE" w14:paraId="5D736A88" w14:textId="77777777" w:rsidTr="00FF2061">
        <w:tc>
          <w:tcPr>
            <w:tcW w:w="847" w:type="dxa"/>
          </w:tcPr>
          <w:p w14:paraId="709B1182" w14:textId="5D6DB8AF" w:rsidR="00EC0E39" w:rsidRDefault="00EC0E39" w:rsidP="00EC0E39">
            <w:pPr>
              <w:pStyle w:val="TableParagraph"/>
              <w:spacing w:before="72"/>
              <w:ind w:left="108"/>
            </w:pPr>
            <w:r>
              <w:t>2020</w:t>
            </w:r>
          </w:p>
        </w:tc>
        <w:tc>
          <w:tcPr>
            <w:tcW w:w="8665" w:type="dxa"/>
            <w:gridSpan w:val="2"/>
          </w:tcPr>
          <w:p w14:paraId="07FBAEF4" w14:textId="6D8EC41A" w:rsidR="00EC0E39" w:rsidRPr="007337CE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7337CE">
              <w:rPr>
                <w:bCs/>
                <w:iCs/>
              </w:rPr>
              <w:t>“Author’s Purpose and Craft: Langston Hughes.” Teaching and Understanding Literature: Humanities Texas Teacher Professional Development Webinar Series. October 20, 2020.</w:t>
            </w:r>
          </w:p>
        </w:tc>
      </w:tr>
      <w:tr w:rsidR="00EC0E39" w:rsidRPr="00E92AAE" w14:paraId="74022A75" w14:textId="77777777" w:rsidTr="00CF4F8D">
        <w:trPr>
          <w:trHeight w:val="665"/>
        </w:trPr>
        <w:tc>
          <w:tcPr>
            <w:tcW w:w="847" w:type="dxa"/>
          </w:tcPr>
          <w:p w14:paraId="15F59CA3" w14:textId="77777777" w:rsidR="00EC0E39" w:rsidRDefault="00EC0E39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0A86E4BF" w14:textId="788BE715" w:rsidR="00EC0E39" w:rsidRPr="007337CE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D01CF3">
              <w:rPr>
                <w:bCs/>
                <w:iCs/>
              </w:rPr>
              <w:t>“Video Gaming Latinidad.” Hispanic Heritage Month. San Jacinto Community College, Houston, TX. September 28, 2020.</w:t>
            </w:r>
          </w:p>
        </w:tc>
      </w:tr>
      <w:tr w:rsidR="00EC0E39" w:rsidRPr="00E92AAE" w14:paraId="3536DB5F" w14:textId="77777777" w:rsidTr="00CF4F8D">
        <w:trPr>
          <w:trHeight w:val="665"/>
        </w:trPr>
        <w:tc>
          <w:tcPr>
            <w:tcW w:w="847" w:type="dxa"/>
          </w:tcPr>
          <w:p w14:paraId="6E7415D4" w14:textId="501FD343" w:rsidR="00EC0E39" w:rsidRDefault="00EC0E39" w:rsidP="00EC0E39">
            <w:pPr>
              <w:pStyle w:val="TableParagraph"/>
              <w:spacing w:before="72"/>
              <w:ind w:left="108"/>
            </w:pPr>
            <w:r>
              <w:lastRenderedPageBreak/>
              <w:t>2019</w:t>
            </w:r>
          </w:p>
        </w:tc>
        <w:tc>
          <w:tcPr>
            <w:tcW w:w="8665" w:type="dxa"/>
            <w:gridSpan w:val="2"/>
          </w:tcPr>
          <w:p w14:paraId="767658BA" w14:textId="579D43A2" w:rsidR="00EC0E39" w:rsidRPr="00D01CF3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9059B9">
              <w:rPr>
                <w:bCs/>
                <w:iCs/>
              </w:rPr>
              <w:t>“Afrolatinidad as Creative Destruction: Piri Thomas’s Life Writing as a Theorization of Violence.” Speaking Truths Unspoken: New Voices and New Directions in Critical Race and Ethnic Studies. Syracuse University, Syracuse, NY. November 1, 2019.</w:t>
            </w:r>
          </w:p>
        </w:tc>
      </w:tr>
      <w:tr w:rsidR="00EC0E39" w:rsidRPr="00E92AAE" w14:paraId="6C70E189" w14:textId="77777777" w:rsidTr="00CF4F8D">
        <w:tc>
          <w:tcPr>
            <w:tcW w:w="847" w:type="dxa"/>
          </w:tcPr>
          <w:p w14:paraId="5B989BEE" w14:textId="77777777" w:rsidR="00EC0E39" w:rsidRDefault="00EC0E39" w:rsidP="00EC0E39">
            <w:pPr>
              <w:pStyle w:val="TableParagraph"/>
              <w:spacing w:before="72"/>
              <w:ind w:left="108"/>
            </w:pPr>
          </w:p>
        </w:tc>
        <w:tc>
          <w:tcPr>
            <w:tcW w:w="8665" w:type="dxa"/>
            <w:gridSpan w:val="2"/>
          </w:tcPr>
          <w:p w14:paraId="08A2E67C" w14:textId="438A30E5" w:rsidR="00EC0E39" w:rsidRPr="009059B9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5031F5">
              <w:rPr>
                <w:bCs/>
                <w:iCs/>
              </w:rPr>
              <w:t>“Langston Hughes on America.” The Harlem Renaissance: Humanities Texas Teacher Professional Development Workshop, Dallas, TX. October 10, 2019.</w:t>
            </w:r>
          </w:p>
        </w:tc>
      </w:tr>
      <w:tr w:rsidR="00EC0E39" w:rsidRPr="00E92AAE" w14:paraId="2ED14D78" w14:textId="77777777" w:rsidTr="00CF4F8D">
        <w:trPr>
          <w:trHeight w:val="665"/>
        </w:trPr>
        <w:tc>
          <w:tcPr>
            <w:tcW w:w="847" w:type="dxa"/>
          </w:tcPr>
          <w:p w14:paraId="660FEC80" w14:textId="3B2B463D" w:rsidR="00EC0E39" w:rsidRDefault="00EC0E39" w:rsidP="00EC0E39">
            <w:pPr>
              <w:pStyle w:val="TableParagraph"/>
              <w:spacing w:before="72"/>
              <w:ind w:left="108"/>
            </w:pPr>
            <w:r>
              <w:t>2017</w:t>
            </w:r>
          </w:p>
        </w:tc>
        <w:tc>
          <w:tcPr>
            <w:tcW w:w="8665" w:type="dxa"/>
            <w:gridSpan w:val="2"/>
          </w:tcPr>
          <w:p w14:paraId="0BF0C564" w14:textId="4A52BDC7" w:rsidR="00EC0E39" w:rsidRPr="005031F5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A72790">
              <w:rPr>
                <w:bCs/>
                <w:iCs/>
              </w:rPr>
              <w:t>“‘Observe and participate’: Jesús Colón, the New York Young Lords, and Afro-Puerto Rican Socialist Life Writing.” Sankofa Lecture Series, Quinsigamond Community College, Worcester, MA. October 2, 2017.</w:t>
            </w:r>
          </w:p>
        </w:tc>
      </w:tr>
      <w:tr w:rsidR="00EC0E39" w:rsidRPr="00E92AAE" w14:paraId="1B00205B" w14:textId="77777777" w:rsidTr="00CF4F8D">
        <w:trPr>
          <w:trHeight w:val="665"/>
        </w:trPr>
        <w:tc>
          <w:tcPr>
            <w:tcW w:w="847" w:type="dxa"/>
          </w:tcPr>
          <w:p w14:paraId="3DB6F16D" w14:textId="09179AD9" w:rsidR="00EC0E39" w:rsidRDefault="00EC0E39" w:rsidP="00EC0E39">
            <w:pPr>
              <w:pStyle w:val="TableParagraph"/>
              <w:spacing w:before="72"/>
              <w:ind w:left="108"/>
            </w:pPr>
            <w:r>
              <w:t>2016</w:t>
            </w:r>
          </w:p>
        </w:tc>
        <w:tc>
          <w:tcPr>
            <w:tcW w:w="8665" w:type="dxa"/>
            <w:gridSpan w:val="2"/>
          </w:tcPr>
          <w:p w14:paraId="2E58AD61" w14:textId="6CB3829B" w:rsidR="00EC0E39" w:rsidRPr="00A72790" w:rsidRDefault="00EC0E39" w:rsidP="00EC0E39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 w:rsidRPr="00616275">
              <w:rPr>
                <w:bCs/>
                <w:iCs/>
              </w:rPr>
              <w:t>“Teaching Ethnicity in the Dual-Credit Classroom.” OnRamps, Dual-Credit Program Teacher Training for High School Instructors, University of Texas at Austin. July 21, 2016.</w:t>
            </w:r>
          </w:p>
        </w:tc>
      </w:tr>
      <w:tr w:rsidR="004C3303" w:rsidRPr="00E92AAE" w14:paraId="14AFFA89" w14:textId="77777777" w:rsidTr="00CF4F8D">
        <w:trPr>
          <w:trHeight w:val="665"/>
        </w:trPr>
        <w:tc>
          <w:tcPr>
            <w:tcW w:w="9512" w:type="dxa"/>
            <w:gridSpan w:val="3"/>
          </w:tcPr>
          <w:p w14:paraId="3760B942" w14:textId="09B43D5B" w:rsidR="004C3303" w:rsidRPr="000A3462" w:rsidRDefault="000A3462" w:rsidP="000A3462">
            <w:pPr>
              <w:pStyle w:val="Heading1"/>
              <w:ind w:left="144"/>
              <w:contextualSpacing/>
              <w:rPr>
                <w:sz w:val="22"/>
                <w:szCs w:val="22"/>
              </w:rPr>
            </w:pPr>
            <w:r w:rsidRPr="000A3462">
              <w:rPr>
                <w:sz w:val="22"/>
                <w:szCs w:val="22"/>
              </w:rPr>
              <w:t>Internal</w:t>
            </w:r>
            <w:r w:rsidR="004C3303" w:rsidRPr="000A3462">
              <w:rPr>
                <w:sz w:val="22"/>
                <w:szCs w:val="22"/>
              </w:rPr>
              <w:t xml:space="preserve"> Talks</w:t>
            </w:r>
          </w:p>
        </w:tc>
      </w:tr>
      <w:tr w:rsidR="00EC0E39" w:rsidRPr="00E92AAE" w14:paraId="39ACED5F" w14:textId="77777777" w:rsidTr="00CF4F8D">
        <w:trPr>
          <w:trHeight w:val="665"/>
        </w:trPr>
        <w:tc>
          <w:tcPr>
            <w:tcW w:w="847" w:type="dxa"/>
          </w:tcPr>
          <w:p w14:paraId="3E11CF19" w14:textId="239E2B91" w:rsidR="00EC0E39" w:rsidRDefault="00703E98" w:rsidP="005824E1">
            <w:pPr>
              <w:pStyle w:val="TableParagraph"/>
              <w:spacing w:before="0"/>
              <w:ind w:left="108"/>
            </w:pPr>
            <w:r>
              <w:t>2025</w:t>
            </w:r>
          </w:p>
        </w:tc>
        <w:tc>
          <w:tcPr>
            <w:tcW w:w="8665" w:type="dxa"/>
            <w:gridSpan w:val="2"/>
          </w:tcPr>
          <w:p w14:paraId="4C42CC85" w14:textId="616E0CF1" w:rsidR="00EC0E39" w:rsidRPr="00201983" w:rsidRDefault="0070259C" w:rsidP="00F1474F">
            <w:pPr>
              <w:pStyle w:val="TableParagraph"/>
              <w:spacing w:before="0" w:line="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="00ED6014" w:rsidRPr="00ED6014">
              <w:rPr>
                <w:bCs/>
                <w:i/>
                <w:iCs/>
              </w:rPr>
              <w:t>El Hijo: A Wild West Tale </w:t>
            </w:r>
            <w:r w:rsidR="00ED6014" w:rsidRPr="00ED6014">
              <w:rPr>
                <w:bCs/>
                <w:iCs/>
              </w:rPr>
              <w:t>and the Mythology of the American West</w:t>
            </w:r>
            <w:r w:rsidR="00ED6014">
              <w:rPr>
                <w:bCs/>
                <w:iCs/>
              </w:rPr>
              <w:t xml:space="preserve">.” </w:t>
            </w:r>
            <w:r w:rsidR="0047454C">
              <w:rPr>
                <w:bCs/>
                <w:iCs/>
              </w:rPr>
              <w:t xml:space="preserve">Latina/o and Mexican American Studies (LMAS) Faculty Speaker Series, April </w:t>
            </w:r>
            <w:r w:rsidR="00C42347">
              <w:rPr>
                <w:bCs/>
                <w:iCs/>
              </w:rPr>
              <w:t>17, 2025.</w:t>
            </w:r>
          </w:p>
        </w:tc>
      </w:tr>
      <w:tr w:rsidR="0070259C" w:rsidRPr="00E92AAE" w14:paraId="015C9343" w14:textId="77777777" w:rsidTr="00CF4F8D">
        <w:trPr>
          <w:trHeight w:val="665"/>
        </w:trPr>
        <w:tc>
          <w:tcPr>
            <w:tcW w:w="847" w:type="dxa"/>
          </w:tcPr>
          <w:p w14:paraId="1C050C00" w14:textId="77777777" w:rsidR="0070259C" w:rsidRDefault="0070259C" w:rsidP="005824E1">
            <w:pPr>
              <w:pStyle w:val="TableParagraph"/>
              <w:spacing w:before="0"/>
              <w:ind w:left="108"/>
            </w:pPr>
          </w:p>
        </w:tc>
        <w:tc>
          <w:tcPr>
            <w:tcW w:w="8665" w:type="dxa"/>
            <w:gridSpan w:val="2"/>
          </w:tcPr>
          <w:p w14:paraId="08AA1E64" w14:textId="5B32C1FF" w:rsidR="0070259C" w:rsidRDefault="0070259C" w:rsidP="00F1474F">
            <w:pPr>
              <w:pStyle w:val="TableParagraph"/>
              <w:spacing w:before="0" w:line="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Panelist, “Africana Studies Faculty Book Showcase,” Africana Studies program, February 18, 2025.</w:t>
            </w:r>
          </w:p>
        </w:tc>
      </w:tr>
      <w:tr w:rsidR="00703E98" w:rsidRPr="00E92AAE" w14:paraId="1C4FF1B1" w14:textId="77777777" w:rsidTr="00CF4F8D">
        <w:trPr>
          <w:trHeight w:val="665"/>
        </w:trPr>
        <w:tc>
          <w:tcPr>
            <w:tcW w:w="847" w:type="dxa"/>
          </w:tcPr>
          <w:p w14:paraId="2052E126" w14:textId="287445BA" w:rsidR="00703E98" w:rsidRDefault="00703E98" w:rsidP="00703E98">
            <w:pPr>
              <w:pStyle w:val="TableParagraph"/>
              <w:spacing w:before="0"/>
              <w:ind w:left="108"/>
            </w:pPr>
            <w:r>
              <w:t>2024</w:t>
            </w:r>
          </w:p>
        </w:tc>
        <w:tc>
          <w:tcPr>
            <w:tcW w:w="8665" w:type="dxa"/>
            <w:gridSpan w:val="2"/>
          </w:tcPr>
          <w:p w14:paraId="269424AE" w14:textId="1FD1F59C" w:rsidR="00703E98" w:rsidRDefault="00703E98" w:rsidP="00703E98">
            <w:pPr>
              <w:pStyle w:val="TableParagraph"/>
              <w:spacing w:before="0" w:line="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Panelist, “Bridging the Public and Academia: A Discussion of Public-Facing Humanities Research.” Immigration, Migration, &amp; Ethnicity Working Group, Melbern G. Glasscock Center for Humanities Research, November 14, 2024</w:t>
            </w:r>
            <w:r w:rsidR="00087CDE">
              <w:rPr>
                <w:bCs/>
                <w:iCs/>
              </w:rPr>
              <w:t>.</w:t>
            </w:r>
          </w:p>
        </w:tc>
      </w:tr>
      <w:tr w:rsidR="00703E98" w:rsidRPr="00E92AAE" w14:paraId="10ACE084" w14:textId="77777777" w:rsidTr="00CF4F8D">
        <w:trPr>
          <w:trHeight w:val="665"/>
        </w:trPr>
        <w:tc>
          <w:tcPr>
            <w:tcW w:w="847" w:type="dxa"/>
          </w:tcPr>
          <w:p w14:paraId="52CB3749" w14:textId="77777777" w:rsidR="00703E98" w:rsidRDefault="00703E98" w:rsidP="00703E98">
            <w:pPr>
              <w:pStyle w:val="TableParagraph"/>
              <w:spacing w:before="0"/>
              <w:ind w:left="108"/>
            </w:pPr>
          </w:p>
        </w:tc>
        <w:tc>
          <w:tcPr>
            <w:tcW w:w="8665" w:type="dxa"/>
            <w:gridSpan w:val="2"/>
          </w:tcPr>
          <w:p w14:paraId="5914DE9C" w14:textId="556AB204" w:rsidR="00703E98" w:rsidRDefault="00703E98" w:rsidP="00703E98">
            <w:pPr>
              <w:pStyle w:val="TableParagraph"/>
              <w:spacing w:before="0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</w:t>
            </w:r>
            <w:r w:rsidRPr="00087CDE">
              <w:rPr>
                <w:bCs/>
                <w:i/>
              </w:rPr>
              <w:t>Invisibility and Influence: A Literary History of AfroLatinidades</w:t>
            </w:r>
            <w:r>
              <w:rPr>
                <w:bCs/>
                <w:iCs/>
              </w:rPr>
              <w:t>: A Book Talk.” Race and Ethnic Studies Institute (RESI) Speaker Series. March 21, 2024.</w:t>
            </w:r>
          </w:p>
        </w:tc>
      </w:tr>
      <w:tr w:rsidR="00703E98" w:rsidRPr="00E92AAE" w14:paraId="3E5F057E" w14:textId="77777777" w:rsidTr="00CF4F8D">
        <w:trPr>
          <w:trHeight w:val="665"/>
        </w:trPr>
        <w:tc>
          <w:tcPr>
            <w:tcW w:w="847" w:type="dxa"/>
          </w:tcPr>
          <w:p w14:paraId="66CCB691" w14:textId="3777BCCF" w:rsidR="00703E98" w:rsidRDefault="00703E98" w:rsidP="00703E98">
            <w:pPr>
              <w:pStyle w:val="TableParagraph"/>
              <w:spacing w:before="0"/>
              <w:ind w:left="108"/>
            </w:pPr>
            <w:r>
              <w:t>2023</w:t>
            </w:r>
          </w:p>
        </w:tc>
        <w:tc>
          <w:tcPr>
            <w:tcW w:w="8665" w:type="dxa"/>
            <w:gridSpan w:val="2"/>
          </w:tcPr>
          <w:p w14:paraId="5684C3F9" w14:textId="755737C1" w:rsidR="00703E98" w:rsidRDefault="00703E98" w:rsidP="00703E98">
            <w:pPr>
              <w:pStyle w:val="TableParagraph"/>
              <w:spacing w:before="0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“Queer AfroLatinidades: Reclaiming Monstrosity and Black Latinx Girlhood in Jaquira</w:t>
            </w:r>
            <w:r w:rsidRPr="00040319">
              <w:rPr>
                <w:bCs/>
                <w:iCs/>
              </w:rPr>
              <w:t xml:space="preserve"> Dí</w:t>
            </w:r>
            <w:r>
              <w:rPr>
                <w:bCs/>
                <w:iCs/>
              </w:rPr>
              <w:t xml:space="preserve">az’s </w:t>
            </w:r>
            <w:r>
              <w:rPr>
                <w:bCs/>
                <w:i/>
              </w:rPr>
              <w:t>Ordinary Girls</w:t>
            </w:r>
            <w:r>
              <w:rPr>
                <w:bCs/>
                <w:iCs/>
              </w:rPr>
              <w:t>.” LMAS Faculty and Graduate Student Speaker Series. April 4, 2023.</w:t>
            </w:r>
          </w:p>
        </w:tc>
      </w:tr>
      <w:tr w:rsidR="00703E98" w:rsidRPr="00E92AAE" w14:paraId="1198A692" w14:textId="77777777" w:rsidTr="00CF4F8D">
        <w:trPr>
          <w:trHeight w:val="665"/>
        </w:trPr>
        <w:tc>
          <w:tcPr>
            <w:tcW w:w="847" w:type="dxa"/>
          </w:tcPr>
          <w:p w14:paraId="75D8D429" w14:textId="77777777" w:rsidR="00703E98" w:rsidRDefault="00703E98" w:rsidP="00703E98">
            <w:pPr>
              <w:pStyle w:val="TableParagraph"/>
              <w:spacing w:before="0"/>
              <w:ind w:left="108"/>
            </w:pPr>
          </w:p>
        </w:tc>
        <w:tc>
          <w:tcPr>
            <w:tcW w:w="8665" w:type="dxa"/>
            <w:gridSpan w:val="2"/>
          </w:tcPr>
          <w:p w14:paraId="1A5031F1" w14:textId="12A9D302" w:rsidR="00703E98" w:rsidRDefault="00703E98" w:rsidP="00703E98">
            <w:pPr>
              <w:pStyle w:val="TableParagraph"/>
              <w:spacing w:before="0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“Introduction to </w:t>
            </w:r>
            <w:r>
              <w:rPr>
                <w:bCs/>
                <w:i/>
              </w:rPr>
              <w:t>Latinx Environmentalisms: Place, Justice, and the Decolonial</w:t>
            </w:r>
            <w:r>
              <w:rPr>
                <w:bCs/>
                <w:iCs/>
              </w:rPr>
              <w:t xml:space="preserve">.” Latinx and Latin American Environmentalisms discussion group, part of the </w:t>
            </w:r>
            <w:r w:rsidRPr="004B41AD">
              <w:rPr>
                <w:bCs/>
                <w:iCs/>
              </w:rPr>
              <w:t>Environmental Humanities Initiative</w:t>
            </w:r>
            <w:r>
              <w:rPr>
                <w:bCs/>
                <w:iCs/>
              </w:rPr>
              <w:t>, Melbern G. Glasscock Center for Humanities Research, January 25, 2023.</w:t>
            </w:r>
          </w:p>
        </w:tc>
      </w:tr>
      <w:tr w:rsidR="00703E98" w:rsidRPr="00E92AAE" w14:paraId="18E482B2" w14:textId="77777777" w:rsidTr="00CF4F8D">
        <w:trPr>
          <w:trHeight w:val="665"/>
        </w:trPr>
        <w:tc>
          <w:tcPr>
            <w:tcW w:w="847" w:type="dxa"/>
          </w:tcPr>
          <w:p w14:paraId="286F668D" w14:textId="45868366" w:rsidR="00703E98" w:rsidRDefault="00703E98" w:rsidP="00703E98">
            <w:pPr>
              <w:pStyle w:val="TableParagraph"/>
              <w:spacing w:before="0"/>
              <w:ind w:left="108"/>
            </w:pPr>
            <w:r>
              <w:t>2022</w:t>
            </w:r>
          </w:p>
        </w:tc>
        <w:tc>
          <w:tcPr>
            <w:tcW w:w="8665" w:type="dxa"/>
            <w:gridSpan w:val="2"/>
          </w:tcPr>
          <w:p w14:paraId="54BE0577" w14:textId="7096C434" w:rsidR="00703E98" w:rsidRDefault="00703E98" w:rsidP="00703E98">
            <w:pPr>
              <w:pStyle w:val="TableParagraph"/>
              <w:spacing w:before="0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>“Unlearning Misconceptions About Latino/a/x Cultures.” Cultural and Diversity Expansion Team (C.A.D.E.T.), Corps of Cadets, September 13, 2022.</w:t>
            </w:r>
          </w:p>
        </w:tc>
      </w:tr>
      <w:tr w:rsidR="00703E98" w:rsidRPr="00E92AAE" w14:paraId="7DFB8121" w14:textId="77777777" w:rsidTr="00CF4F8D">
        <w:trPr>
          <w:trHeight w:val="665"/>
        </w:trPr>
        <w:tc>
          <w:tcPr>
            <w:tcW w:w="847" w:type="dxa"/>
          </w:tcPr>
          <w:p w14:paraId="71A0C66F" w14:textId="261BC8BE" w:rsidR="00703E98" w:rsidRDefault="00703E98" w:rsidP="00703E98">
            <w:pPr>
              <w:pStyle w:val="TableParagraph"/>
              <w:spacing w:before="72"/>
              <w:ind w:left="108"/>
            </w:pPr>
            <w:r>
              <w:t>2021</w:t>
            </w:r>
          </w:p>
        </w:tc>
        <w:tc>
          <w:tcPr>
            <w:tcW w:w="8665" w:type="dxa"/>
            <w:gridSpan w:val="2"/>
          </w:tcPr>
          <w:p w14:paraId="3FE98E0E" w14:textId="6B27918C" w:rsidR="00703E98" w:rsidRDefault="00703E98" w:rsidP="00703E98">
            <w:pPr>
              <w:pStyle w:val="TableParagraph"/>
              <w:spacing w:before="25" w:line="300" w:lineRule="atLeast"/>
              <w:ind w:left="965" w:right="158" w:hanging="720"/>
              <w:rPr>
                <w:bCs/>
                <w:iCs/>
              </w:rPr>
            </w:pPr>
            <w:r>
              <w:rPr>
                <w:bCs/>
                <w:iCs/>
              </w:rPr>
              <w:t xml:space="preserve">“Coded Latinx: Latinx Representation and Experimentation Through Games,” Melbern G. Glasscock Center for the Humanities, Latinx Studies Working Group, November 5, 2021. </w:t>
            </w:r>
          </w:p>
        </w:tc>
      </w:tr>
      <w:tr w:rsidR="00703E98" w:rsidRPr="00E92AAE" w14:paraId="683A3BCD" w14:textId="77777777" w:rsidTr="00CF4F8D">
        <w:trPr>
          <w:trHeight w:val="665"/>
        </w:trPr>
        <w:tc>
          <w:tcPr>
            <w:tcW w:w="847" w:type="dxa"/>
          </w:tcPr>
          <w:p w14:paraId="04B7FB92" w14:textId="385FFA25" w:rsidR="00703E98" w:rsidRDefault="00703E98" w:rsidP="00703E98">
            <w:pPr>
              <w:pStyle w:val="TableParagraph"/>
              <w:spacing w:before="72"/>
              <w:ind w:left="108"/>
            </w:pPr>
            <w:r>
              <w:t>2019</w:t>
            </w:r>
          </w:p>
        </w:tc>
        <w:tc>
          <w:tcPr>
            <w:tcW w:w="8665" w:type="dxa"/>
            <w:gridSpan w:val="2"/>
          </w:tcPr>
          <w:p w14:paraId="213ACF95" w14:textId="78D46677" w:rsidR="00703E98" w:rsidRPr="00904002" w:rsidRDefault="00703E98" w:rsidP="00703E98">
            <w:pPr>
              <w:tabs>
                <w:tab w:val="left" w:pos="720"/>
                <w:tab w:val="left" w:pos="1080"/>
              </w:tabs>
              <w:spacing w:after="120" w:line="276" w:lineRule="auto"/>
              <w:ind w:left="1008" w:hanging="720"/>
              <w:rPr>
                <w:i/>
                <w:iCs/>
                <w:szCs w:val="24"/>
              </w:rPr>
            </w:pPr>
            <w:r w:rsidRPr="000824DE">
              <w:rPr>
                <w:i/>
                <w:iCs/>
                <w:szCs w:val="24"/>
              </w:rPr>
              <w:t xml:space="preserve">Keynote Speaker, </w:t>
            </w:r>
            <w:r w:rsidRPr="005261EE">
              <w:rPr>
                <w:szCs w:val="24"/>
              </w:rPr>
              <w:t>Regents’ Scholars Spring Reception in honor of the Class of 2022</w:t>
            </w:r>
            <w:r>
              <w:rPr>
                <w:szCs w:val="24"/>
              </w:rPr>
              <w:t xml:space="preserve"> (for first-generation college students), February 8, 2019. </w:t>
            </w:r>
          </w:p>
        </w:tc>
      </w:tr>
    </w:tbl>
    <w:p w14:paraId="4818E241" w14:textId="28424428" w:rsidR="00AF5BF3" w:rsidRDefault="00AF5BF3" w:rsidP="00AF5BF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8A33444" wp14:editId="7D901499">
                <wp:simplePos x="0" y="0"/>
                <wp:positionH relativeFrom="page">
                  <wp:posOffset>895985</wp:posOffset>
                </wp:positionH>
                <wp:positionV relativeFrom="paragraph">
                  <wp:posOffset>277495</wp:posOffset>
                </wp:positionV>
                <wp:extent cx="5980430" cy="18415"/>
                <wp:effectExtent l="0" t="0" r="0" b="0"/>
                <wp:wrapTopAndBottom/>
                <wp:docPr id="2" name="Rectangle 2" descr="P375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E2BC7" id="Rectangle 2" o:spid="_x0000_s1026" alt="P375#y1" style="position:absolute;margin-left:70.55pt;margin-top:21.85pt;width:470.9pt;height:1.4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" fillcolor="#a6a6a6" stroked="f">
                <w10:wrap type="topAndBottom" anchorx="page"/>
              </v:rect>
            </w:pict>
          </mc:Fallback>
        </mc:AlternateContent>
      </w:r>
      <w:r>
        <w:rPr>
          <w:color w:val="1F3864"/>
          <w:w w:val="110"/>
        </w:rPr>
        <w:t>GRANTS</w:t>
      </w:r>
      <w:r w:rsidR="00061C3C">
        <w:rPr>
          <w:color w:val="1F3864"/>
          <w:w w:val="110"/>
        </w:rPr>
        <w:t>, HONORS,</w:t>
      </w:r>
      <w:r>
        <w:rPr>
          <w:color w:val="1F3864"/>
          <w:spacing w:val="-1"/>
          <w:w w:val="110"/>
        </w:rPr>
        <w:t xml:space="preserve"> </w:t>
      </w:r>
      <w:r>
        <w:rPr>
          <w:color w:val="1F3864"/>
          <w:w w:val="110"/>
        </w:rPr>
        <w:t>&amp;</w:t>
      </w:r>
      <w:r>
        <w:rPr>
          <w:color w:val="1F3864"/>
          <w:spacing w:val="-1"/>
          <w:w w:val="110"/>
        </w:rPr>
        <w:t xml:space="preserve"> </w:t>
      </w:r>
      <w:r>
        <w:rPr>
          <w:color w:val="1F3864"/>
          <w:w w:val="110"/>
        </w:rPr>
        <w:t>AWARDS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8283"/>
      </w:tblGrid>
      <w:tr w:rsidR="003E0B2B" w14:paraId="2E6247CE" w14:textId="77777777" w:rsidTr="00013580">
        <w:tc>
          <w:tcPr>
            <w:tcW w:w="1357" w:type="dxa"/>
          </w:tcPr>
          <w:p w14:paraId="4B61AE27" w14:textId="5A61C234" w:rsidR="003E0B2B" w:rsidRDefault="00FF122B" w:rsidP="00013580">
            <w:pPr>
              <w:pStyle w:val="TableParagraph"/>
              <w:spacing w:before="0"/>
              <w:ind w:left="108"/>
            </w:pPr>
            <w:r>
              <w:t>2025-26</w:t>
            </w:r>
          </w:p>
        </w:tc>
        <w:tc>
          <w:tcPr>
            <w:tcW w:w="8283" w:type="dxa"/>
          </w:tcPr>
          <w:p w14:paraId="7661F4FF" w14:textId="05257059" w:rsidR="00777EE3" w:rsidRDefault="00FF122B" w:rsidP="00013580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FF122B">
              <w:rPr>
                <w:szCs w:val="24"/>
              </w:rPr>
              <w:t xml:space="preserve">cholars Strategy Network </w:t>
            </w:r>
            <w:r w:rsidR="00520BAA">
              <w:rPr>
                <w:szCs w:val="24"/>
              </w:rPr>
              <w:t xml:space="preserve">(SSN) </w:t>
            </w:r>
            <w:r w:rsidRPr="00FF122B">
              <w:rPr>
                <w:szCs w:val="24"/>
              </w:rPr>
              <w:t>Media Fellows</w:t>
            </w:r>
            <w:r>
              <w:rPr>
                <w:szCs w:val="24"/>
              </w:rPr>
              <w:t>hip</w:t>
            </w:r>
          </w:p>
          <w:p w14:paraId="0C803AF4" w14:textId="6B8BF641" w:rsidR="004055E8" w:rsidRPr="00C078A1" w:rsidRDefault="004055E8" w:rsidP="00013580">
            <w:pPr>
              <w:rPr>
                <w:szCs w:val="24"/>
              </w:rPr>
            </w:pPr>
            <w:r>
              <w:rPr>
                <w:szCs w:val="24"/>
              </w:rPr>
              <w:t xml:space="preserve">To receive mentorship and training to effectively </w:t>
            </w:r>
            <w:r w:rsidR="00162B9C">
              <w:rPr>
                <w:szCs w:val="24"/>
              </w:rPr>
              <w:t>engage the media</w:t>
            </w:r>
          </w:p>
        </w:tc>
      </w:tr>
      <w:tr w:rsidR="00817270" w14:paraId="5F8955F1" w14:textId="77777777" w:rsidTr="00013580">
        <w:tc>
          <w:tcPr>
            <w:tcW w:w="1357" w:type="dxa"/>
          </w:tcPr>
          <w:p w14:paraId="7808C167" w14:textId="7EBDE9FC" w:rsidR="00817270" w:rsidRDefault="00817270" w:rsidP="00817270">
            <w:pPr>
              <w:pStyle w:val="TableParagraph"/>
              <w:spacing w:before="0"/>
              <w:ind w:left="108"/>
            </w:pPr>
            <w:r>
              <w:t>2025-present</w:t>
            </w:r>
          </w:p>
        </w:tc>
        <w:tc>
          <w:tcPr>
            <w:tcW w:w="8283" w:type="dxa"/>
          </w:tcPr>
          <w:p w14:paraId="56C6757C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Elton Lewis Faculty Fellowship (endowed position)</w:t>
            </w:r>
          </w:p>
          <w:p w14:paraId="16960984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($15000 per year for three years, renewable)</w:t>
            </w:r>
          </w:p>
          <w:p w14:paraId="02F080C9" w14:textId="14F7BCE9" w:rsidR="00817270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>
              <w:rPr>
                <w:szCs w:val="24"/>
              </w:rPr>
              <w:t>Gaming Latinidad</w:t>
            </w:r>
          </w:p>
        </w:tc>
      </w:tr>
      <w:tr w:rsidR="00817270" w14:paraId="1E3442C7" w14:textId="77777777" w:rsidTr="00013580">
        <w:tc>
          <w:tcPr>
            <w:tcW w:w="1357" w:type="dxa"/>
          </w:tcPr>
          <w:p w14:paraId="241D8C07" w14:textId="407DBECE" w:rsidR="00817270" w:rsidRDefault="00817270" w:rsidP="00817270">
            <w:pPr>
              <w:pStyle w:val="TableParagraph"/>
              <w:spacing w:before="0"/>
              <w:ind w:left="108"/>
            </w:pPr>
            <w:r>
              <w:lastRenderedPageBreak/>
              <w:t>2024-27</w:t>
            </w:r>
          </w:p>
        </w:tc>
        <w:tc>
          <w:tcPr>
            <w:tcW w:w="8283" w:type="dxa"/>
          </w:tcPr>
          <w:p w14:paraId="1C91BE0A" w14:textId="49010F9B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TAMU Arts &amp; Humanities Fellowship</w:t>
            </w:r>
          </w:p>
        </w:tc>
      </w:tr>
      <w:tr w:rsidR="00817270" w14:paraId="67C52DE5" w14:textId="77777777" w:rsidTr="00013580">
        <w:tc>
          <w:tcPr>
            <w:tcW w:w="1357" w:type="dxa"/>
          </w:tcPr>
          <w:p w14:paraId="741153FE" w14:textId="48C07C82" w:rsidR="00817270" w:rsidRDefault="00817270" w:rsidP="00817270">
            <w:pPr>
              <w:pStyle w:val="TableParagraph"/>
              <w:spacing w:before="0"/>
              <w:ind w:left="108"/>
            </w:pPr>
          </w:p>
        </w:tc>
        <w:tc>
          <w:tcPr>
            <w:tcW w:w="8283" w:type="dxa"/>
          </w:tcPr>
          <w:p w14:paraId="0110FB3D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($15000)</w:t>
            </w:r>
          </w:p>
          <w:p w14:paraId="57D02917" w14:textId="0383128E" w:rsidR="00817270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 w:rsidRPr="00245D9C">
              <w:rPr>
                <w:szCs w:val="24"/>
              </w:rPr>
              <w:t>Gaming Latinidad: How Video Games Shape Societal Ideas of Latinxs</w:t>
            </w:r>
            <w:r>
              <w:rPr>
                <w:szCs w:val="24"/>
              </w:rPr>
              <w:t xml:space="preserve"> </w:t>
            </w:r>
          </w:p>
        </w:tc>
      </w:tr>
      <w:tr w:rsidR="00817270" w14:paraId="1B67FDB5" w14:textId="77777777" w:rsidTr="00013580">
        <w:tc>
          <w:tcPr>
            <w:tcW w:w="1357" w:type="dxa"/>
          </w:tcPr>
          <w:p w14:paraId="24108544" w14:textId="333E48AE" w:rsidR="00817270" w:rsidRDefault="00817270" w:rsidP="00817270">
            <w:pPr>
              <w:pStyle w:val="TableParagraph"/>
              <w:spacing w:before="0"/>
              <w:ind w:left="108"/>
            </w:pPr>
            <w:r>
              <w:t>2024</w:t>
            </w:r>
          </w:p>
        </w:tc>
        <w:tc>
          <w:tcPr>
            <w:tcW w:w="8283" w:type="dxa"/>
          </w:tcPr>
          <w:p w14:paraId="03BA9CC8" w14:textId="11FE3C2A" w:rsidR="00817270" w:rsidRDefault="00817270" w:rsidP="00817270">
            <w:pPr>
              <w:rPr>
                <w:szCs w:val="24"/>
              </w:rPr>
            </w:pPr>
            <w:hyperlink r:id="rId40" w:history="1">
              <w:r w:rsidRPr="00E501C1">
                <w:rPr>
                  <w:rStyle w:val="Hyperlink"/>
                  <w:szCs w:val="24"/>
                </w:rPr>
                <w:t>Honorable Mention</w:t>
              </w:r>
            </w:hyperlink>
            <w:r>
              <w:rPr>
                <w:szCs w:val="24"/>
              </w:rPr>
              <w:t>, Gilbert Seldes Prize for Public Scholarship</w:t>
            </w:r>
          </w:p>
          <w:p w14:paraId="28D55699" w14:textId="159E0943" w:rsidR="00817270" w:rsidRPr="00023F28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Awarded by the Comics Studies Society (CSS) for “</w:t>
            </w:r>
            <w:r>
              <w:rPr>
                <w:i/>
                <w:iCs/>
                <w:szCs w:val="24"/>
              </w:rPr>
              <w:t xml:space="preserve">Across the Spider-Verse </w:t>
            </w:r>
            <w:r>
              <w:rPr>
                <w:szCs w:val="24"/>
              </w:rPr>
              <w:t>and The Latino Legacy of Spider-Man” (</w:t>
            </w:r>
            <w:r>
              <w:rPr>
                <w:i/>
                <w:iCs/>
                <w:szCs w:val="24"/>
              </w:rPr>
              <w:t>The Conversation</w:t>
            </w:r>
            <w:r>
              <w:rPr>
                <w:szCs w:val="24"/>
              </w:rPr>
              <w:t>)</w:t>
            </w:r>
          </w:p>
        </w:tc>
      </w:tr>
      <w:tr w:rsidR="00817270" w14:paraId="56560B21" w14:textId="77777777" w:rsidTr="00013580">
        <w:tc>
          <w:tcPr>
            <w:tcW w:w="1357" w:type="dxa"/>
          </w:tcPr>
          <w:p w14:paraId="3D787FB3" w14:textId="15A15C92" w:rsidR="00817270" w:rsidRDefault="00817270" w:rsidP="00817270">
            <w:pPr>
              <w:pStyle w:val="TableParagraph"/>
              <w:spacing w:before="0"/>
              <w:ind w:left="108"/>
            </w:pPr>
            <w:r>
              <w:t>2023</w:t>
            </w:r>
          </w:p>
        </w:tc>
        <w:tc>
          <w:tcPr>
            <w:tcW w:w="8283" w:type="dxa"/>
          </w:tcPr>
          <w:p w14:paraId="6A690635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Montague-Center for Teaching Excellence Scholar Award</w:t>
            </w:r>
          </w:p>
          <w:p w14:paraId="5A200FCC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($6500)</w:t>
            </w:r>
          </w:p>
          <w:p w14:paraId="1B0AD835" w14:textId="77777777" w:rsidR="00817270" w:rsidRPr="00A56408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Project: “</w:t>
            </w:r>
            <w:r>
              <w:rPr>
                <w:szCs w:val="24"/>
              </w:rPr>
              <w:t>Digital Storytelling: Analysis and Tools”</w:t>
            </w:r>
          </w:p>
          <w:p w14:paraId="52C7CED1" w14:textId="0A152D98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A university-level award for tenure-track faculty “</w:t>
            </w:r>
            <w:r w:rsidRPr="009E0967">
              <w:rPr>
                <w:szCs w:val="24"/>
              </w:rPr>
              <w:t>who have demonstrated their passion for undergraduate</w:t>
            </w:r>
            <w:r>
              <w:rPr>
                <w:szCs w:val="24"/>
              </w:rPr>
              <w:t xml:space="preserve"> </w:t>
            </w:r>
            <w:r w:rsidRPr="009E0967">
              <w:rPr>
                <w:szCs w:val="24"/>
              </w:rPr>
              <w:t>education</w:t>
            </w:r>
            <w:r>
              <w:rPr>
                <w:szCs w:val="24"/>
              </w:rPr>
              <w:t>” wi</w:t>
            </w:r>
            <w:r w:rsidRPr="007475F7">
              <w:rPr>
                <w:szCs w:val="24"/>
              </w:rPr>
              <w:t>th a grant “</w:t>
            </w:r>
            <w:r w:rsidRPr="007475F7">
              <w:rPr>
                <w:color w:val="000000"/>
                <w:shd w:val="clear" w:color="auto" w:fill="FFFFFF"/>
              </w:rPr>
              <w:t>to research and develop innovative teaching techniques</w:t>
            </w:r>
            <w:r>
              <w:rPr>
                <w:color w:val="000000"/>
                <w:shd w:val="clear" w:color="auto" w:fill="FFFFFF"/>
              </w:rPr>
              <w:t>.”</w:t>
            </w:r>
          </w:p>
        </w:tc>
      </w:tr>
      <w:tr w:rsidR="00817270" w14:paraId="15B95CAA" w14:textId="77777777" w:rsidTr="00013580">
        <w:tc>
          <w:tcPr>
            <w:tcW w:w="1357" w:type="dxa"/>
          </w:tcPr>
          <w:p w14:paraId="032B5EE4" w14:textId="1C3B0E6C" w:rsidR="00817270" w:rsidRDefault="00817270" w:rsidP="00817270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67F3E927" w14:textId="78EC856C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 xml:space="preserve">PI, </w:t>
            </w:r>
            <w:r>
              <w:rPr>
                <w:i/>
                <w:iCs/>
                <w:szCs w:val="24"/>
              </w:rPr>
              <w:t>Glasscock Center Symposium and Small Conference Grant</w:t>
            </w:r>
          </w:p>
          <w:p w14:paraId="1F4B85FA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($7000)</w:t>
            </w:r>
          </w:p>
          <w:p w14:paraId="31E412FE" w14:textId="21199000" w:rsidR="00817270" w:rsidRPr="00D041D4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>
              <w:rPr>
                <w:szCs w:val="24"/>
              </w:rPr>
              <w:t>AfroLatinx Life and Writing Symposium (February 29, 2024)</w:t>
            </w:r>
          </w:p>
        </w:tc>
      </w:tr>
      <w:tr w:rsidR="00817270" w:rsidRPr="007337CE" w14:paraId="057EB76D" w14:textId="77777777" w:rsidTr="005D2DCB">
        <w:tc>
          <w:tcPr>
            <w:tcW w:w="1357" w:type="dxa"/>
          </w:tcPr>
          <w:p w14:paraId="32343883" w14:textId="73FD2073" w:rsidR="00817270" w:rsidRDefault="00817270" w:rsidP="00817270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2DF2E6F6" w14:textId="77777777" w:rsidR="00817270" w:rsidRPr="00243616" w:rsidRDefault="00817270" w:rsidP="00817270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Co-PI, </w:t>
            </w:r>
            <w:r>
              <w:rPr>
                <w:i/>
                <w:iCs/>
                <w:szCs w:val="24"/>
              </w:rPr>
              <w:t>College of Arts &amp; Sciences Research Initiative</w:t>
            </w:r>
          </w:p>
          <w:p w14:paraId="5A932416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($15000)</w:t>
            </w:r>
          </w:p>
          <w:p w14:paraId="1868BF47" w14:textId="59DC4D16" w:rsidR="00817270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 w:rsidRPr="00F116B8">
              <w:rPr>
                <w:szCs w:val="24"/>
              </w:rPr>
              <w:t>“G</w:t>
            </w:r>
            <w:r>
              <w:rPr>
                <w:szCs w:val="24"/>
              </w:rPr>
              <w:t>eographies of American Literature” (speaker series and travel support)</w:t>
            </w:r>
          </w:p>
        </w:tc>
      </w:tr>
      <w:tr w:rsidR="00817270" w:rsidRPr="007337CE" w14:paraId="2AFDF035" w14:textId="77777777" w:rsidTr="005D2DCB">
        <w:tc>
          <w:tcPr>
            <w:tcW w:w="1357" w:type="dxa"/>
          </w:tcPr>
          <w:p w14:paraId="7E9B3939" w14:textId="078CDFD2" w:rsidR="00817270" w:rsidRDefault="00817270" w:rsidP="00817270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42732B78" w14:textId="28C8705C" w:rsidR="00817270" w:rsidRDefault="00817270" w:rsidP="00817270">
            <w:pPr>
              <w:rPr>
                <w:szCs w:val="24"/>
              </w:rPr>
            </w:pPr>
            <w:r w:rsidRPr="0085514A">
              <w:rPr>
                <w:i/>
                <w:iCs/>
                <w:szCs w:val="24"/>
              </w:rPr>
              <w:t>Glasscock Faculty Research Fellowship</w:t>
            </w:r>
            <w:r>
              <w:rPr>
                <w:szCs w:val="24"/>
              </w:rPr>
              <w:t xml:space="preserve">, Glasscock Center for Humanities Research </w:t>
            </w:r>
          </w:p>
          <w:p w14:paraId="57576C90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($5000)</w:t>
            </w:r>
          </w:p>
          <w:p w14:paraId="23EF362C" w14:textId="4FECC593" w:rsidR="00817270" w:rsidRPr="0085514A" w:rsidRDefault="00817270" w:rsidP="00817270">
            <w:pPr>
              <w:rPr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 w:rsidRPr="00F116B8">
              <w:rPr>
                <w:szCs w:val="24"/>
              </w:rPr>
              <w:t>“Gaming Latinidad: Latinx Representation</w:t>
            </w:r>
            <w:r>
              <w:rPr>
                <w:szCs w:val="24"/>
              </w:rPr>
              <w:t xml:space="preserve">, </w:t>
            </w:r>
            <w:r w:rsidRPr="00F116B8">
              <w:rPr>
                <w:szCs w:val="24"/>
              </w:rPr>
              <w:t>Narrative</w:t>
            </w:r>
            <w:r>
              <w:rPr>
                <w:szCs w:val="24"/>
              </w:rPr>
              <w:t>, and Experimentation</w:t>
            </w:r>
            <w:r w:rsidRPr="00F116B8">
              <w:rPr>
                <w:szCs w:val="24"/>
              </w:rPr>
              <w:t xml:space="preserve"> in Games”</w:t>
            </w:r>
          </w:p>
        </w:tc>
      </w:tr>
      <w:tr w:rsidR="00817270" w:rsidRPr="007337CE" w14:paraId="6450EC1F" w14:textId="77777777" w:rsidTr="005D2DCB">
        <w:tc>
          <w:tcPr>
            <w:tcW w:w="1357" w:type="dxa"/>
          </w:tcPr>
          <w:p w14:paraId="6E98B5DB" w14:textId="3C517ADE" w:rsidR="00817270" w:rsidRDefault="00817270" w:rsidP="00817270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1F6A5B61" w14:textId="77777777" w:rsidR="00817270" w:rsidRDefault="00817270" w:rsidP="00817270">
            <w:pPr>
              <w:rPr>
                <w:szCs w:val="24"/>
              </w:rPr>
            </w:pPr>
            <w:r w:rsidRPr="00673DE6">
              <w:rPr>
                <w:szCs w:val="24"/>
              </w:rPr>
              <w:t>Carlos H. Cantu Hispanic Education and Opportunity Endowment</w:t>
            </w:r>
            <w:r>
              <w:rPr>
                <w:szCs w:val="24"/>
              </w:rPr>
              <w:t xml:space="preserve"> Grant</w:t>
            </w:r>
          </w:p>
          <w:p w14:paraId="7858B04F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($5000)</w:t>
            </w:r>
          </w:p>
          <w:p w14:paraId="7385851F" w14:textId="23D2D0DD" w:rsidR="00817270" w:rsidRPr="00673DE6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>
              <w:rPr>
                <w:szCs w:val="24"/>
              </w:rPr>
              <w:t>“AfroLatinx Life &amp; Writing Symposium”</w:t>
            </w:r>
          </w:p>
        </w:tc>
      </w:tr>
      <w:tr w:rsidR="00817270" w:rsidRPr="007337CE" w14:paraId="569DC2D2" w14:textId="77777777" w:rsidTr="005D2DCB">
        <w:tc>
          <w:tcPr>
            <w:tcW w:w="1357" w:type="dxa"/>
          </w:tcPr>
          <w:p w14:paraId="2A049863" w14:textId="3165A2F3" w:rsidR="00817270" w:rsidRDefault="00817270" w:rsidP="00817270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7D554058" w14:textId="5C961CCA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 xml:space="preserve">Principal Investigator, </w:t>
            </w:r>
            <w:r w:rsidRPr="00461EEF">
              <w:rPr>
                <w:i/>
                <w:iCs/>
                <w:szCs w:val="24"/>
              </w:rPr>
              <w:t>Academy for Visual and Performing Arts (AVPA) Arts Engagement Grant</w:t>
            </w:r>
          </w:p>
          <w:p w14:paraId="30712CB3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($7500)</w:t>
            </w:r>
          </w:p>
          <w:p w14:paraId="3EE2ABAF" w14:textId="66CA1AA7" w:rsidR="00817270" w:rsidRDefault="00817270" w:rsidP="00817270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>
              <w:rPr>
                <w:szCs w:val="24"/>
              </w:rPr>
              <w:t>“AfroLatinx Life and Writing” – a full-day symposium in the spring</w:t>
            </w:r>
          </w:p>
          <w:p w14:paraId="5569F04B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 xml:space="preserve">Co-PIs: Alain Lawo-Sukam, George Allen O. Villanueva </w:t>
            </w:r>
          </w:p>
          <w:p w14:paraId="0D56D107" w14:textId="616085F8" w:rsidR="00817270" w:rsidRPr="00D364CF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Collaborators: AJ Baginski, Joey Lopez and the TAMU Media &amp; Gaming Lab, Leonardo Cardoso</w:t>
            </w:r>
          </w:p>
        </w:tc>
      </w:tr>
      <w:tr w:rsidR="00817270" w:rsidRPr="007337CE" w14:paraId="5E69214C" w14:textId="77777777" w:rsidTr="005D2DCB">
        <w:tc>
          <w:tcPr>
            <w:tcW w:w="1357" w:type="dxa"/>
          </w:tcPr>
          <w:p w14:paraId="67BC4F03" w14:textId="77777777" w:rsidR="00817270" w:rsidRDefault="00817270" w:rsidP="00817270">
            <w:pPr>
              <w:pStyle w:val="TableParagraph"/>
              <w:spacing w:before="0"/>
              <w:ind w:left="108"/>
            </w:pPr>
            <w:r>
              <w:t>Summer 2023</w:t>
            </w:r>
          </w:p>
          <w:p w14:paraId="656373A4" w14:textId="1A0FCADC" w:rsidR="00817270" w:rsidRDefault="00817270" w:rsidP="00817270">
            <w:pPr>
              <w:pStyle w:val="TableParagraph"/>
              <w:spacing w:before="0"/>
              <w:ind w:left="108"/>
            </w:pPr>
            <w:r>
              <w:t>(deferred)</w:t>
            </w:r>
          </w:p>
        </w:tc>
        <w:tc>
          <w:tcPr>
            <w:tcW w:w="8283" w:type="dxa"/>
          </w:tcPr>
          <w:p w14:paraId="1C277C8F" w14:textId="77777777" w:rsidR="00817270" w:rsidRDefault="00817270" w:rsidP="00817270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Strong Research Fellowship, </w:t>
            </w:r>
            <w:r>
              <w:rPr>
                <w:szCs w:val="24"/>
              </w:rPr>
              <w:t xml:space="preserve">Strong </w:t>
            </w:r>
            <w:r w:rsidRPr="00DE28E9">
              <w:rPr>
                <w:szCs w:val="24"/>
              </w:rPr>
              <w:t>Museum of Play</w:t>
            </w:r>
            <w:r>
              <w:rPr>
                <w:szCs w:val="24"/>
              </w:rPr>
              <w:t xml:space="preserve"> (Rochester, NY)</w:t>
            </w:r>
          </w:p>
          <w:p w14:paraId="5196EC29" w14:textId="10582199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($1500)</w:t>
            </w:r>
          </w:p>
          <w:p w14:paraId="335852B1" w14:textId="51D3D801" w:rsidR="00817270" w:rsidRPr="002958A9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 xml:space="preserve">Archival fellowship in support of </w:t>
            </w:r>
            <w:r>
              <w:rPr>
                <w:i/>
                <w:iCs/>
                <w:szCs w:val="24"/>
              </w:rPr>
              <w:t xml:space="preserve">Gaming Latinidad </w:t>
            </w:r>
            <w:r>
              <w:rPr>
                <w:szCs w:val="24"/>
              </w:rPr>
              <w:t>book project, focused on the creation of the character Carmen Sandiego (taken Summer 2024)</w:t>
            </w:r>
          </w:p>
        </w:tc>
      </w:tr>
      <w:tr w:rsidR="00817270" w:rsidRPr="007337CE" w14:paraId="69D43DD8" w14:textId="77777777" w:rsidTr="005D2DCB">
        <w:tc>
          <w:tcPr>
            <w:tcW w:w="1357" w:type="dxa"/>
          </w:tcPr>
          <w:p w14:paraId="2B1219EA" w14:textId="21871F2E" w:rsidR="00817270" w:rsidRDefault="00817270" w:rsidP="00817270">
            <w:pPr>
              <w:pStyle w:val="TableParagraph"/>
              <w:spacing w:before="0"/>
              <w:ind w:left="108"/>
            </w:pPr>
            <w:r>
              <w:t>Summer 2023</w:t>
            </w:r>
          </w:p>
        </w:tc>
        <w:tc>
          <w:tcPr>
            <w:tcW w:w="8283" w:type="dxa"/>
          </w:tcPr>
          <w:p w14:paraId="6A010A82" w14:textId="77777777" w:rsidR="00817270" w:rsidRDefault="00817270" w:rsidP="00817270">
            <w:pPr>
              <w:rPr>
                <w:szCs w:val="24"/>
              </w:rPr>
            </w:pPr>
            <w:r w:rsidRPr="00300871">
              <w:rPr>
                <w:szCs w:val="24"/>
              </w:rPr>
              <w:t>International Travel Conference Grant</w:t>
            </w:r>
            <w:r>
              <w:rPr>
                <w:szCs w:val="24"/>
              </w:rPr>
              <w:t>, TAMU College of Arts &amp; Sciences</w:t>
            </w:r>
          </w:p>
          <w:p w14:paraId="43DF1BA9" w14:textId="7777777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($2000)</w:t>
            </w:r>
          </w:p>
          <w:p w14:paraId="7078EACA" w14:textId="6A9CEB17" w:rsidR="00817270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For travel to Sevilla, Spain for DiGRA 2023 International Conference</w:t>
            </w:r>
          </w:p>
        </w:tc>
      </w:tr>
      <w:tr w:rsidR="00817270" w:rsidRPr="007337CE" w14:paraId="5775073E" w14:textId="77777777" w:rsidTr="005D2DCB">
        <w:tc>
          <w:tcPr>
            <w:tcW w:w="1357" w:type="dxa"/>
          </w:tcPr>
          <w:p w14:paraId="621737C0" w14:textId="69DE7DF0" w:rsidR="00817270" w:rsidRDefault="00817270" w:rsidP="00817270">
            <w:pPr>
              <w:pStyle w:val="TableParagraph"/>
              <w:spacing w:before="0"/>
              <w:ind w:left="108"/>
            </w:pPr>
            <w:r>
              <w:t>Summer 2022</w:t>
            </w:r>
          </w:p>
        </w:tc>
        <w:tc>
          <w:tcPr>
            <w:tcW w:w="8283" w:type="dxa"/>
          </w:tcPr>
          <w:p w14:paraId="7790AAA3" w14:textId="77777777" w:rsidR="00817270" w:rsidRDefault="00817270" w:rsidP="00817270">
            <w:pPr>
              <w:rPr>
                <w:i/>
                <w:iCs/>
                <w:szCs w:val="24"/>
              </w:rPr>
            </w:pPr>
            <w:r w:rsidRPr="0094578F">
              <w:rPr>
                <w:i/>
                <w:iCs/>
                <w:szCs w:val="24"/>
              </w:rPr>
              <w:t>National Endowment for the Humanities (NEH) Transnational Dialogues in Afro-Latin American and Afro-Latinx Studies Summer Institute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3AEB2A31" w14:textId="57D0927D" w:rsidR="00817270" w:rsidRPr="0085514A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($2200)</w:t>
            </w:r>
          </w:p>
          <w:p w14:paraId="2FC29904" w14:textId="7DBF4CC2" w:rsidR="00817270" w:rsidRPr="0094578F" w:rsidRDefault="00817270" w:rsidP="00817270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>Brings 25 educators to a 2-week seminar at University of Pittsburgh</w:t>
            </w:r>
          </w:p>
        </w:tc>
      </w:tr>
      <w:tr w:rsidR="00817270" w:rsidRPr="007337CE" w14:paraId="706F4443" w14:textId="77777777" w:rsidTr="00D725F1">
        <w:trPr>
          <w:trHeight w:val="665"/>
        </w:trPr>
        <w:tc>
          <w:tcPr>
            <w:tcW w:w="1357" w:type="dxa"/>
          </w:tcPr>
          <w:p w14:paraId="544A4F74" w14:textId="00996014" w:rsidR="00817270" w:rsidRDefault="00817270" w:rsidP="00817270">
            <w:pPr>
              <w:pStyle w:val="TableParagraph"/>
              <w:spacing w:before="0"/>
              <w:ind w:left="108"/>
            </w:pPr>
            <w:r>
              <w:t>2021-23, Spring 2025</w:t>
            </w:r>
          </w:p>
        </w:tc>
        <w:tc>
          <w:tcPr>
            <w:tcW w:w="8283" w:type="dxa"/>
          </w:tcPr>
          <w:p w14:paraId="464B4B11" w14:textId="22FC54E0" w:rsidR="00817270" w:rsidRPr="0085514A" w:rsidRDefault="00817270" w:rsidP="00817270">
            <w:pPr>
              <w:spacing w:line="276" w:lineRule="auto"/>
              <w:rPr>
                <w:szCs w:val="24"/>
              </w:rPr>
            </w:pPr>
            <w:r w:rsidRPr="00AD1E46">
              <w:rPr>
                <w:i/>
                <w:iCs/>
                <w:szCs w:val="24"/>
              </w:rPr>
              <w:t>Undergraduate Professional and Research Experience Program (UPREP) Grant</w:t>
            </w:r>
            <w:r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>($500 per semester)</w:t>
            </w:r>
          </w:p>
          <w:p w14:paraId="518BB6B3" w14:textId="77777777" w:rsidR="00817270" w:rsidRPr="00F116B8" w:rsidRDefault="00817270" w:rsidP="00817270">
            <w:pPr>
              <w:spacing w:line="276" w:lineRule="auto"/>
              <w:rPr>
                <w:szCs w:val="24"/>
              </w:rPr>
            </w:pPr>
            <w:r w:rsidRPr="00F116B8">
              <w:rPr>
                <w:b/>
                <w:bCs/>
                <w:szCs w:val="24"/>
              </w:rPr>
              <w:t>Project:</w:t>
            </w:r>
            <w:r w:rsidRPr="00F116B8">
              <w:rPr>
                <w:szCs w:val="24"/>
              </w:rPr>
              <w:t xml:space="preserve"> “Gaming Latinidad: Latinx Representation and Narratives in Games”</w:t>
            </w:r>
          </w:p>
          <w:p w14:paraId="41D701DD" w14:textId="03697620" w:rsidR="00817270" w:rsidRPr="00AD1E46" w:rsidRDefault="00817270" w:rsidP="00817270">
            <w:pPr>
              <w:spacing w:line="276" w:lineRule="auto"/>
              <w:rPr>
                <w:i/>
                <w:iCs/>
                <w:szCs w:val="24"/>
              </w:rPr>
            </w:pPr>
            <w:r w:rsidRPr="00F116B8">
              <w:rPr>
                <w:szCs w:val="24"/>
              </w:rPr>
              <w:t>Funds for research material</w:t>
            </w:r>
            <w:r>
              <w:rPr>
                <w:szCs w:val="24"/>
              </w:rPr>
              <w:t>s</w:t>
            </w:r>
            <w:r w:rsidRPr="00F116B8">
              <w:rPr>
                <w:szCs w:val="24"/>
              </w:rPr>
              <w:t xml:space="preserve"> and to support an undergraduate research assistant</w:t>
            </w:r>
            <w:r>
              <w:rPr>
                <w:szCs w:val="24"/>
              </w:rPr>
              <w:t>, must reapply every semester</w:t>
            </w:r>
          </w:p>
        </w:tc>
      </w:tr>
      <w:tr w:rsidR="00817270" w:rsidRPr="007337CE" w14:paraId="3FFF23B7" w14:textId="77777777" w:rsidTr="00D725F1">
        <w:trPr>
          <w:trHeight w:val="665"/>
        </w:trPr>
        <w:tc>
          <w:tcPr>
            <w:tcW w:w="1357" w:type="dxa"/>
          </w:tcPr>
          <w:p w14:paraId="04A124DD" w14:textId="252CB917" w:rsidR="00817270" w:rsidRDefault="00817270" w:rsidP="00817270">
            <w:pPr>
              <w:pStyle w:val="TableParagraph"/>
              <w:spacing w:before="0"/>
              <w:ind w:left="108"/>
            </w:pPr>
            <w:r>
              <w:t>Summer 2021</w:t>
            </w:r>
          </w:p>
        </w:tc>
        <w:tc>
          <w:tcPr>
            <w:tcW w:w="8283" w:type="dxa"/>
          </w:tcPr>
          <w:p w14:paraId="74CFEF79" w14:textId="3690891E" w:rsidR="00817270" w:rsidRDefault="00817270" w:rsidP="00817270">
            <w:pPr>
              <w:spacing w:line="27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Graduate Research Assistant </w:t>
            </w:r>
            <w:r>
              <w:rPr>
                <w:szCs w:val="24"/>
              </w:rPr>
              <w:t xml:space="preserve">(GAR) </w:t>
            </w:r>
            <w:r>
              <w:rPr>
                <w:i/>
                <w:iCs/>
                <w:szCs w:val="24"/>
              </w:rPr>
              <w:t>Funding</w:t>
            </w:r>
          </w:p>
          <w:p w14:paraId="350FF38C" w14:textId="2E103D28" w:rsidR="00817270" w:rsidRPr="00B37AFF" w:rsidRDefault="00817270" w:rsidP="00817270">
            <w:pPr>
              <w:spacing w:line="276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Funding for 6 weeks to support my first monograph, </w:t>
            </w:r>
            <w:r>
              <w:rPr>
                <w:i/>
                <w:iCs/>
                <w:szCs w:val="24"/>
              </w:rPr>
              <w:t>Invisibility and Influence</w:t>
            </w:r>
          </w:p>
        </w:tc>
      </w:tr>
      <w:tr w:rsidR="00817270" w:rsidRPr="007337CE" w14:paraId="0F2F2D36" w14:textId="77777777" w:rsidTr="0006707A">
        <w:tc>
          <w:tcPr>
            <w:tcW w:w="1357" w:type="dxa"/>
          </w:tcPr>
          <w:p w14:paraId="2DFF0269" w14:textId="2ACAFF86" w:rsidR="00817270" w:rsidRDefault="00817270" w:rsidP="00817270">
            <w:pPr>
              <w:pStyle w:val="TableParagraph"/>
              <w:spacing w:before="0"/>
              <w:ind w:left="108"/>
            </w:pPr>
            <w:r>
              <w:t>Spring 2021</w:t>
            </w:r>
          </w:p>
        </w:tc>
        <w:tc>
          <w:tcPr>
            <w:tcW w:w="8283" w:type="dxa"/>
          </w:tcPr>
          <w:p w14:paraId="22F1789C" w14:textId="77777777" w:rsidR="00817270" w:rsidRDefault="00817270" w:rsidP="00817270">
            <w:pPr>
              <w:spacing w:line="276" w:lineRule="auto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Center for Digital Humanities Research (CoDHR) Seed Grant </w:t>
            </w:r>
          </w:p>
          <w:p w14:paraId="25A8AB77" w14:textId="38FB7CDA" w:rsidR="00817270" w:rsidRPr="0085514A" w:rsidRDefault="00817270" w:rsidP="0081727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($500)</w:t>
            </w:r>
          </w:p>
          <w:p w14:paraId="2B0C3A8E" w14:textId="2D5D8365" w:rsidR="00817270" w:rsidRPr="00F71898" w:rsidRDefault="00817270" w:rsidP="00817270">
            <w:pPr>
              <w:spacing w:after="120" w:line="276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Project: </w:t>
            </w:r>
            <w:r>
              <w:rPr>
                <w:szCs w:val="24"/>
              </w:rPr>
              <w:t>Digital Storytelling/Narrative (to support members of a working group to develop digital narrative courses, projects, and collaborations)</w:t>
            </w:r>
          </w:p>
        </w:tc>
      </w:tr>
      <w:tr w:rsidR="00817270" w:rsidRPr="007337CE" w14:paraId="7E8F2123" w14:textId="77777777" w:rsidTr="00D725F1">
        <w:trPr>
          <w:trHeight w:val="665"/>
        </w:trPr>
        <w:tc>
          <w:tcPr>
            <w:tcW w:w="1357" w:type="dxa"/>
          </w:tcPr>
          <w:p w14:paraId="5EB7BA26" w14:textId="025651EA" w:rsidR="00817270" w:rsidRDefault="00817270" w:rsidP="00817270">
            <w:pPr>
              <w:pStyle w:val="TableParagraph"/>
              <w:spacing w:before="0"/>
              <w:ind w:left="108"/>
            </w:pPr>
            <w:r>
              <w:lastRenderedPageBreak/>
              <w:t>2020-21</w:t>
            </w:r>
          </w:p>
        </w:tc>
        <w:tc>
          <w:tcPr>
            <w:tcW w:w="8283" w:type="dxa"/>
          </w:tcPr>
          <w:p w14:paraId="4480DC01" w14:textId="77777777" w:rsidR="00817270" w:rsidRDefault="00817270" w:rsidP="00817270">
            <w:pPr>
              <w:rPr>
                <w:i/>
                <w:iCs/>
                <w:szCs w:val="24"/>
              </w:rPr>
            </w:pPr>
            <w:r w:rsidRPr="00AD1E46">
              <w:rPr>
                <w:i/>
                <w:iCs/>
                <w:szCs w:val="24"/>
              </w:rPr>
              <w:t>Melbern G. Glasscock Virtual Co-Sponsorship Class Lecture Grant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39323869" w14:textId="41A7269B" w:rsidR="00817270" w:rsidRPr="0085514A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($500)</w:t>
            </w:r>
          </w:p>
          <w:p w14:paraId="496D3B77" w14:textId="27B5880A" w:rsidR="00817270" w:rsidRPr="00F116B8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F85AD6">
              <w:rPr>
                <w:szCs w:val="24"/>
              </w:rPr>
              <w:t>upport</w:t>
            </w:r>
            <w:r>
              <w:rPr>
                <w:szCs w:val="24"/>
              </w:rPr>
              <w:t>ed</w:t>
            </w:r>
            <w:r w:rsidRPr="00F85AD6">
              <w:rPr>
                <w:szCs w:val="24"/>
              </w:rPr>
              <w:t xml:space="preserve"> guest lecture by Dr. Kishonna L. Gray (U of Illinois-Chicago)</w:t>
            </w:r>
          </w:p>
        </w:tc>
      </w:tr>
      <w:tr w:rsidR="00817270" w:rsidRPr="007337CE" w14:paraId="55CC5C2F" w14:textId="77777777" w:rsidTr="004A06FB">
        <w:tc>
          <w:tcPr>
            <w:tcW w:w="1357" w:type="dxa"/>
          </w:tcPr>
          <w:p w14:paraId="321823E9" w14:textId="38F3C6C0" w:rsidR="00817270" w:rsidRDefault="00817270" w:rsidP="00817270">
            <w:pPr>
              <w:pStyle w:val="TableParagraph"/>
              <w:spacing w:before="72"/>
              <w:ind w:left="108"/>
            </w:pPr>
            <w:r>
              <w:t>2019-21</w:t>
            </w:r>
          </w:p>
        </w:tc>
        <w:tc>
          <w:tcPr>
            <w:tcW w:w="8283" w:type="dxa"/>
          </w:tcPr>
          <w:p w14:paraId="129F3996" w14:textId="77777777" w:rsidR="00817270" w:rsidRDefault="00817270" w:rsidP="00817270">
            <w:pPr>
              <w:spacing w:before="80"/>
              <w:rPr>
                <w:i/>
                <w:iCs/>
                <w:szCs w:val="24"/>
              </w:rPr>
            </w:pPr>
            <w:r w:rsidRPr="00AD1E46">
              <w:rPr>
                <w:i/>
                <w:iCs/>
                <w:szCs w:val="24"/>
              </w:rPr>
              <w:t>ADVANCE Scholar Program</w:t>
            </w:r>
            <w:r>
              <w:rPr>
                <w:i/>
                <w:iCs/>
                <w:szCs w:val="24"/>
              </w:rPr>
              <w:t xml:space="preserve"> </w:t>
            </w:r>
          </w:p>
          <w:p w14:paraId="00D3DC47" w14:textId="71C6DD4A" w:rsidR="00817270" w:rsidRPr="0085514A" w:rsidRDefault="00817270" w:rsidP="00817270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($2500)</w:t>
            </w:r>
          </w:p>
          <w:p w14:paraId="632677BC" w14:textId="08BF78A4" w:rsidR="00817270" w:rsidRPr="002D3741" w:rsidRDefault="00817270" w:rsidP="00817270">
            <w:pPr>
              <w:spacing w:before="80"/>
              <w:rPr>
                <w:szCs w:val="24"/>
              </w:rPr>
            </w:pPr>
            <w:r w:rsidRPr="001C1F7F">
              <w:rPr>
                <w:szCs w:val="24"/>
              </w:rPr>
              <w:t>3-semester internal and external mentoring program</w:t>
            </w:r>
            <w:r>
              <w:rPr>
                <w:szCs w:val="24"/>
              </w:rPr>
              <w:t xml:space="preserve"> and research bursary</w:t>
            </w:r>
          </w:p>
        </w:tc>
      </w:tr>
      <w:tr w:rsidR="00817270" w:rsidRPr="007337CE" w14:paraId="1D86DC29" w14:textId="77777777" w:rsidTr="00D725F1">
        <w:trPr>
          <w:trHeight w:val="665"/>
        </w:trPr>
        <w:tc>
          <w:tcPr>
            <w:tcW w:w="1357" w:type="dxa"/>
          </w:tcPr>
          <w:p w14:paraId="7ECB2AC3" w14:textId="07EFAB8D" w:rsidR="00817270" w:rsidRDefault="00817270" w:rsidP="00817270">
            <w:pPr>
              <w:pStyle w:val="TableParagraph"/>
              <w:spacing w:before="72"/>
              <w:ind w:left="108"/>
            </w:pPr>
            <w:r>
              <w:t>2019-21</w:t>
            </w:r>
          </w:p>
        </w:tc>
        <w:tc>
          <w:tcPr>
            <w:tcW w:w="8283" w:type="dxa"/>
          </w:tcPr>
          <w:p w14:paraId="65B413C0" w14:textId="77777777" w:rsidR="00817270" w:rsidRDefault="00817270" w:rsidP="00817270">
            <w:pPr>
              <w:spacing w:before="80"/>
              <w:rPr>
                <w:i/>
                <w:iCs/>
                <w:szCs w:val="24"/>
              </w:rPr>
            </w:pPr>
            <w:r w:rsidRPr="00AD1E46">
              <w:rPr>
                <w:i/>
                <w:iCs/>
                <w:szCs w:val="24"/>
              </w:rPr>
              <w:t>Summer Institute on Tenure and Professional Advancement Fellowship</w:t>
            </w:r>
            <w:r>
              <w:rPr>
                <w:i/>
                <w:iCs/>
                <w:szCs w:val="24"/>
              </w:rPr>
              <w:t xml:space="preserve"> (SITPA) </w:t>
            </w:r>
          </w:p>
          <w:p w14:paraId="32E2D89D" w14:textId="0170F6AE" w:rsidR="00817270" w:rsidRPr="004A06FB" w:rsidRDefault="00817270" w:rsidP="00817270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($1500)</w:t>
            </w:r>
          </w:p>
          <w:p w14:paraId="53346EAE" w14:textId="67F5F95A" w:rsidR="00817270" w:rsidRPr="00880CF8" w:rsidRDefault="00817270" w:rsidP="00817270">
            <w:pPr>
              <w:spacing w:before="80"/>
              <w:rPr>
                <w:szCs w:val="24"/>
              </w:rPr>
            </w:pPr>
            <w:r w:rsidRPr="00396419">
              <w:rPr>
                <w:szCs w:val="24"/>
              </w:rPr>
              <w:t>2-year external mentoring program and support for two major research projects</w:t>
            </w:r>
          </w:p>
        </w:tc>
      </w:tr>
      <w:tr w:rsidR="00817270" w:rsidRPr="007337CE" w14:paraId="12C38F63" w14:textId="77777777" w:rsidTr="00D725F1">
        <w:trPr>
          <w:trHeight w:val="665"/>
        </w:trPr>
        <w:tc>
          <w:tcPr>
            <w:tcW w:w="1357" w:type="dxa"/>
          </w:tcPr>
          <w:p w14:paraId="3A249068" w14:textId="77777777" w:rsidR="00817270" w:rsidRDefault="00817270" w:rsidP="00817270">
            <w:pPr>
              <w:pStyle w:val="TableParagraph"/>
              <w:spacing w:before="72"/>
              <w:ind w:left="108"/>
            </w:pPr>
            <w:r>
              <w:t xml:space="preserve">2019, </w:t>
            </w:r>
          </w:p>
          <w:p w14:paraId="4588D299" w14:textId="248C6C54" w:rsidR="00817270" w:rsidRDefault="00817270" w:rsidP="00817270">
            <w:pPr>
              <w:pStyle w:val="TableParagraph"/>
              <w:spacing w:before="72"/>
              <w:ind w:left="108"/>
            </w:pPr>
            <w:r>
              <w:t>2018</w:t>
            </w:r>
          </w:p>
        </w:tc>
        <w:tc>
          <w:tcPr>
            <w:tcW w:w="8283" w:type="dxa"/>
          </w:tcPr>
          <w:p w14:paraId="34141643" w14:textId="77777777" w:rsidR="00817270" w:rsidRPr="00AD1E46" w:rsidRDefault="00817270" w:rsidP="00817270">
            <w:pPr>
              <w:spacing w:before="80"/>
              <w:rPr>
                <w:i/>
                <w:iCs/>
                <w:szCs w:val="24"/>
              </w:rPr>
            </w:pPr>
            <w:r w:rsidRPr="00AD1E46">
              <w:rPr>
                <w:i/>
                <w:iCs/>
                <w:szCs w:val="24"/>
              </w:rPr>
              <w:t>Center of Digital Humanities Research (CoDHR) Tuition Scholarship</w:t>
            </w:r>
          </w:p>
          <w:p w14:paraId="3885007F" w14:textId="77777777" w:rsidR="00817270" w:rsidRDefault="00817270" w:rsidP="00817270">
            <w:pPr>
              <w:spacing w:before="80"/>
              <w:rPr>
                <w:szCs w:val="24"/>
              </w:rPr>
            </w:pPr>
            <w:r w:rsidRPr="00D60FD2">
              <w:rPr>
                <w:szCs w:val="24"/>
              </w:rPr>
              <w:t>Paid tuition for Digital Humanities Summer Institute (DHSI) in Victoria, BC</w:t>
            </w:r>
          </w:p>
          <w:p w14:paraId="2D04231B" w14:textId="1F403A44" w:rsidR="00817270" w:rsidRPr="00641F31" w:rsidRDefault="00817270" w:rsidP="00817270">
            <w:pPr>
              <w:spacing w:before="80"/>
              <w:rPr>
                <w:szCs w:val="24"/>
              </w:rPr>
            </w:pPr>
            <w:r w:rsidRPr="00D60FD2">
              <w:rPr>
                <w:szCs w:val="24"/>
              </w:rPr>
              <w:t>Used for DHSI 2019 (</w:t>
            </w:r>
            <w:r>
              <w:rPr>
                <w:szCs w:val="24"/>
              </w:rPr>
              <w:t>2020 and 2021 online due to pandemic)</w:t>
            </w:r>
          </w:p>
        </w:tc>
      </w:tr>
      <w:tr w:rsidR="00817270" w:rsidRPr="007337CE" w14:paraId="63BCDD26" w14:textId="77777777" w:rsidTr="00D725F1">
        <w:trPr>
          <w:trHeight w:val="665"/>
        </w:trPr>
        <w:tc>
          <w:tcPr>
            <w:tcW w:w="1357" w:type="dxa"/>
          </w:tcPr>
          <w:p w14:paraId="245BD5BF" w14:textId="4CC5F5E1" w:rsidR="00817270" w:rsidRDefault="00817270" w:rsidP="00817270">
            <w:pPr>
              <w:pStyle w:val="TableParagraph"/>
              <w:spacing w:before="72"/>
              <w:ind w:left="108"/>
            </w:pPr>
            <w:r>
              <w:t>2018-19</w:t>
            </w:r>
          </w:p>
        </w:tc>
        <w:tc>
          <w:tcPr>
            <w:tcW w:w="8283" w:type="dxa"/>
          </w:tcPr>
          <w:p w14:paraId="33CFE0C0" w14:textId="77777777" w:rsidR="00817270" w:rsidRDefault="00817270" w:rsidP="00817270">
            <w:pPr>
              <w:spacing w:before="80"/>
              <w:rPr>
                <w:szCs w:val="24"/>
              </w:rPr>
            </w:pPr>
            <w:r w:rsidRPr="00CD357F">
              <w:rPr>
                <w:i/>
                <w:iCs/>
                <w:szCs w:val="24"/>
              </w:rPr>
              <w:t xml:space="preserve">Chancellor’s Postdoctoral Research Fellowship </w:t>
            </w:r>
            <w:r w:rsidRPr="006C55CB">
              <w:rPr>
                <w:szCs w:val="24"/>
              </w:rPr>
              <w:t>(declined)</w:t>
            </w:r>
          </w:p>
          <w:p w14:paraId="7223D55A" w14:textId="2AB4CDF6" w:rsidR="00817270" w:rsidRPr="00D60FD2" w:rsidRDefault="00817270" w:rsidP="00817270">
            <w:pPr>
              <w:spacing w:before="80"/>
              <w:rPr>
                <w:szCs w:val="24"/>
              </w:rPr>
            </w:pPr>
            <w:r>
              <w:rPr>
                <w:szCs w:val="24"/>
              </w:rPr>
              <w:t>University of Illinois at Urbana-Champaign</w:t>
            </w:r>
          </w:p>
        </w:tc>
      </w:tr>
      <w:tr w:rsidR="00817270" w:rsidRPr="007337CE" w14:paraId="2004DC90" w14:textId="77777777" w:rsidTr="00AF5108">
        <w:trPr>
          <w:trHeight w:val="440"/>
        </w:trPr>
        <w:tc>
          <w:tcPr>
            <w:tcW w:w="1357" w:type="dxa"/>
          </w:tcPr>
          <w:p w14:paraId="5D8148A5" w14:textId="67CFBBCA" w:rsidR="00817270" w:rsidRDefault="00817270" w:rsidP="00817270">
            <w:pPr>
              <w:pStyle w:val="TableParagraph"/>
              <w:spacing w:before="72"/>
              <w:ind w:left="108"/>
            </w:pPr>
            <w:r>
              <w:t>2018-19</w:t>
            </w:r>
          </w:p>
        </w:tc>
        <w:tc>
          <w:tcPr>
            <w:tcW w:w="8283" w:type="dxa"/>
          </w:tcPr>
          <w:p w14:paraId="43CCB9E8" w14:textId="7842FAC2" w:rsidR="00817270" w:rsidRPr="006C55CB" w:rsidRDefault="00817270" w:rsidP="00817270">
            <w:pPr>
              <w:spacing w:before="80"/>
              <w:rPr>
                <w:szCs w:val="24"/>
              </w:rPr>
            </w:pPr>
            <w:r w:rsidRPr="00CD357F">
              <w:rPr>
                <w:i/>
                <w:iCs/>
                <w:szCs w:val="24"/>
              </w:rPr>
              <w:t>Post-Doctorate Lectureship</w:t>
            </w:r>
            <w:r w:rsidRPr="007D1905">
              <w:rPr>
                <w:szCs w:val="24"/>
              </w:rPr>
              <w:t>, UT (declined)</w:t>
            </w:r>
          </w:p>
        </w:tc>
      </w:tr>
      <w:tr w:rsidR="00817270" w:rsidRPr="007337CE" w14:paraId="25BE304F" w14:textId="77777777" w:rsidTr="00AF5108">
        <w:trPr>
          <w:trHeight w:val="359"/>
        </w:trPr>
        <w:tc>
          <w:tcPr>
            <w:tcW w:w="1357" w:type="dxa"/>
          </w:tcPr>
          <w:p w14:paraId="6BEF49F2" w14:textId="3EE4DA7A" w:rsidR="00817270" w:rsidRDefault="00817270" w:rsidP="00817270">
            <w:pPr>
              <w:pStyle w:val="TableParagraph"/>
              <w:spacing w:before="72" w:line="276" w:lineRule="auto"/>
              <w:ind w:left="108"/>
            </w:pPr>
            <w:r>
              <w:t>2018</w:t>
            </w:r>
          </w:p>
        </w:tc>
        <w:tc>
          <w:tcPr>
            <w:tcW w:w="8283" w:type="dxa"/>
          </w:tcPr>
          <w:p w14:paraId="55F4A72C" w14:textId="23D32AC5" w:rsidR="00817270" w:rsidRPr="00791726" w:rsidRDefault="00817270" w:rsidP="00817270">
            <w:pPr>
              <w:spacing w:before="80" w:line="276" w:lineRule="auto"/>
              <w:rPr>
                <w:szCs w:val="24"/>
              </w:rPr>
            </w:pPr>
            <w:r w:rsidRPr="00CD357F">
              <w:rPr>
                <w:i/>
                <w:iCs/>
                <w:szCs w:val="24"/>
              </w:rPr>
              <w:t>MLA Travel Grant, Modern Language Association</w:t>
            </w:r>
            <w:r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>($400)</w:t>
            </w:r>
          </w:p>
        </w:tc>
      </w:tr>
      <w:tr w:rsidR="00817270" w:rsidRPr="007337CE" w14:paraId="42AB6F17" w14:textId="77777777" w:rsidTr="005B421A">
        <w:tc>
          <w:tcPr>
            <w:tcW w:w="1357" w:type="dxa"/>
          </w:tcPr>
          <w:p w14:paraId="10DB28F8" w14:textId="33880DE0" w:rsidR="00817270" w:rsidRDefault="00817270" w:rsidP="00817270">
            <w:pPr>
              <w:pStyle w:val="TableParagraph"/>
              <w:spacing w:before="0"/>
              <w:ind w:left="108"/>
            </w:pPr>
            <w:r>
              <w:t>2017-18</w:t>
            </w:r>
          </w:p>
        </w:tc>
        <w:tc>
          <w:tcPr>
            <w:tcW w:w="8283" w:type="dxa"/>
          </w:tcPr>
          <w:p w14:paraId="696F3F51" w14:textId="77777777" w:rsidR="00817270" w:rsidRDefault="00817270" w:rsidP="00817270">
            <w:pPr>
              <w:rPr>
                <w:szCs w:val="24"/>
              </w:rPr>
            </w:pPr>
            <w:r w:rsidRPr="00CD357F">
              <w:rPr>
                <w:i/>
                <w:iCs/>
                <w:szCs w:val="24"/>
              </w:rPr>
              <w:t>New York Public Library Short-Term Research Fellowship</w:t>
            </w:r>
            <w:r w:rsidRPr="0059461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5C5BC1">
              <w:rPr>
                <w:szCs w:val="24"/>
              </w:rPr>
              <w:t>Schomburg Center for Research in Black Culture</w:t>
            </w:r>
          </w:p>
          <w:p w14:paraId="42BF5EFA" w14:textId="266ABD95" w:rsidR="00817270" w:rsidRPr="00451FF3" w:rsidRDefault="00817270" w:rsidP="00817270">
            <w:pPr>
              <w:rPr>
                <w:szCs w:val="24"/>
              </w:rPr>
            </w:pPr>
            <w:r>
              <w:rPr>
                <w:szCs w:val="24"/>
              </w:rPr>
              <w:t>($4000)</w:t>
            </w:r>
          </w:p>
        </w:tc>
      </w:tr>
      <w:tr w:rsidR="00817270" w:rsidRPr="00F4418C" w14:paraId="2ABD9498" w14:textId="77777777" w:rsidTr="005C5BC1">
        <w:trPr>
          <w:trHeight w:val="629"/>
        </w:trPr>
        <w:tc>
          <w:tcPr>
            <w:tcW w:w="1357" w:type="dxa"/>
          </w:tcPr>
          <w:p w14:paraId="538E2FA4" w14:textId="757E55C9" w:rsidR="00817270" w:rsidRDefault="00817270" w:rsidP="00817270">
            <w:pPr>
              <w:pStyle w:val="TableParagraph"/>
              <w:spacing w:before="0"/>
              <w:ind w:left="108"/>
            </w:pPr>
            <w:r>
              <w:t>2017</w:t>
            </w:r>
          </w:p>
        </w:tc>
        <w:tc>
          <w:tcPr>
            <w:tcW w:w="8283" w:type="dxa"/>
          </w:tcPr>
          <w:p w14:paraId="493E1BFD" w14:textId="77777777" w:rsidR="00817270" w:rsidRDefault="00817270" w:rsidP="00817270">
            <w:pPr>
              <w:rPr>
                <w:szCs w:val="24"/>
                <w:lang w:val="es-US"/>
              </w:rPr>
            </w:pPr>
            <w:r w:rsidRPr="00CD357F">
              <w:rPr>
                <w:i/>
                <w:iCs/>
                <w:szCs w:val="24"/>
                <w:lang w:val="es-US"/>
              </w:rPr>
              <w:t>Doctoral Dissertation Summer Fellowship</w:t>
            </w:r>
            <w:r>
              <w:rPr>
                <w:i/>
                <w:iCs/>
                <w:szCs w:val="24"/>
                <w:lang w:val="es-US"/>
              </w:rPr>
              <w:t xml:space="preserve">, </w:t>
            </w:r>
            <w:r w:rsidRPr="00344DA4">
              <w:rPr>
                <w:szCs w:val="24"/>
                <w:lang w:val="es-US"/>
              </w:rPr>
              <w:t>Centro de Estudios Puertorriqueños/Center for Puerto Rican Studies</w:t>
            </w:r>
          </w:p>
          <w:p w14:paraId="10C683DE" w14:textId="368F578A" w:rsidR="00817270" w:rsidRPr="004A06FB" w:rsidRDefault="00817270" w:rsidP="00817270">
            <w:pPr>
              <w:rPr>
                <w:i/>
                <w:iCs/>
                <w:szCs w:val="24"/>
                <w:lang w:val="es-US"/>
              </w:rPr>
            </w:pPr>
            <w:r>
              <w:rPr>
                <w:szCs w:val="24"/>
                <w:lang w:val="es-US"/>
              </w:rPr>
              <w:t>($1500 and lodging)</w:t>
            </w:r>
          </w:p>
        </w:tc>
      </w:tr>
    </w:tbl>
    <w:p w14:paraId="3730A241" w14:textId="4386FE08" w:rsidR="001C2EB3" w:rsidRDefault="00FF0F50">
      <w:pPr>
        <w:pStyle w:val="Heading1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9F4E4E3" wp14:editId="376F4A6D">
                <wp:simplePos x="0" y="0"/>
                <wp:positionH relativeFrom="page">
                  <wp:posOffset>895985</wp:posOffset>
                </wp:positionH>
                <wp:positionV relativeFrom="paragraph">
                  <wp:posOffset>354965</wp:posOffset>
                </wp:positionV>
                <wp:extent cx="5980430" cy="18415"/>
                <wp:effectExtent l="0" t="0" r="0" b="0"/>
                <wp:wrapTopAndBottom/>
                <wp:docPr id="412958817" name="Rectangle 12" descr="P47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93FF" id="Rectangle 12" o:spid="_x0000_s1026" alt="P471#y1" style="position:absolute;margin-left:70.55pt;margin-top:27.95pt;width:470.9pt;height:1.4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" fillcolor="#a6a6a6" stroked="f">
                <w10:wrap type="topAndBottom" anchorx="page"/>
              </v:rect>
            </w:pict>
          </mc:Fallback>
        </mc:AlternateContent>
      </w:r>
      <w:r w:rsidR="004D0120">
        <w:rPr>
          <w:color w:val="1F3864"/>
          <w:w w:val="110"/>
        </w:rPr>
        <w:t>ACADEMIC</w:t>
      </w:r>
      <w:r w:rsidR="004D0120">
        <w:rPr>
          <w:color w:val="1F3864"/>
          <w:spacing w:val="9"/>
          <w:w w:val="110"/>
        </w:rPr>
        <w:t xml:space="preserve"> </w:t>
      </w:r>
      <w:r w:rsidR="004D0120">
        <w:rPr>
          <w:color w:val="1F3864"/>
          <w:w w:val="110"/>
        </w:rPr>
        <w:t>EMPLOYMENT</w:t>
      </w:r>
    </w:p>
    <w:p w14:paraId="5FCD79B1" w14:textId="11E74D34" w:rsidR="001C2EB3" w:rsidRDefault="00D13207">
      <w:pPr>
        <w:pStyle w:val="Heading2"/>
        <w:tabs>
          <w:tab w:val="left" w:pos="9528"/>
        </w:tabs>
        <w:rPr>
          <w:rFonts w:ascii="Times New Roman"/>
          <w:i w:val="0"/>
          <w:u w:val="none"/>
        </w:rPr>
      </w:pPr>
      <w:r>
        <w:rPr>
          <w:color w:val="2F5496"/>
          <w:u w:color="A6A6A6"/>
        </w:rPr>
        <w:t xml:space="preserve">University </w:t>
      </w:r>
      <w:r w:rsidR="004D0120">
        <w:rPr>
          <w:color w:val="2F5496"/>
          <w:u w:color="A6A6A6"/>
        </w:rPr>
        <w:t>Teaching</w:t>
      </w:r>
      <w:r w:rsidR="004D0120">
        <w:rPr>
          <w:color w:val="2F5496"/>
          <w:spacing w:val="9"/>
          <w:u w:color="A6A6A6"/>
        </w:rPr>
        <w:t xml:space="preserve"> </w:t>
      </w:r>
      <w:r w:rsidR="004D0120">
        <w:rPr>
          <w:color w:val="2F5496"/>
          <w:u w:color="A6A6A6"/>
        </w:rPr>
        <w:t>Experience</w:t>
      </w:r>
      <w:r w:rsidR="004D0120">
        <w:rPr>
          <w:rFonts w:ascii="Times New Roman"/>
          <w:i w:val="0"/>
          <w:color w:val="2F5496"/>
          <w:u w:color="A6A6A6"/>
        </w:rPr>
        <w:tab/>
      </w:r>
    </w:p>
    <w:p w14:paraId="37CF033A" w14:textId="2006DAA4" w:rsidR="00D13207" w:rsidRPr="00447817" w:rsidRDefault="00DF0DA5" w:rsidP="00447817">
      <w:pPr>
        <w:pStyle w:val="TableParagraph"/>
      </w:pPr>
      <w:r>
        <w:t xml:space="preserve">I have taught courses at the </w:t>
      </w:r>
      <w:r w:rsidR="00447817">
        <w:t xml:space="preserve">University of Michigan, Texas A&amp;M University, and the </w:t>
      </w:r>
      <w:r>
        <w:t>University of Texas at Austin</w:t>
      </w:r>
      <w:r w:rsidR="00447817">
        <w:t xml:space="preserve">. My courses have been based in or cross-listed with </w:t>
      </w:r>
      <w:r w:rsidR="007B5DC0">
        <w:t xml:space="preserve">American Culture (UMich), </w:t>
      </w:r>
      <w:r w:rsidR="00D13207" w:rsidRPr="00D13207">
        <w:t xml:space="preserve">Hispanic Studies (TAMU), Latino/a </w:t>
      </w:r>
      <w:r w:rsidR="00DD4497">
        <w:t xml:space="preserve">and Mexican American </w:t>
      </w:r>
      <w:r w:rsidR="00D13207" w:rsidRPr="00D13207">
        <w:t xml:space="preserve">Studies (TAMU), Africana Studies (TAMU), </w:t>
      </w:r>
      <w:r w:rsidR="00A37547" w:rsidRPr="00D13207">
        <w:t>Women’s and Gender Studies (UT)</w:t>
      </w:r>
      <w:r w:rsidR="00A37547">
        <w:t xml:space="preserve">, </w:t>
      </w:r>
      <w:r w:rsidR="00D13207" w:rsidRPr="00D13207">
        <w:t xml:space="preserve">Mexican American and Latina/o Studies (UT), </w:t>
      </w:r>
      <w:r w:rsidR="00A37547">
        <w:t xml:space="preserve">and </w:t>
      </w:r>
      <w:r w:rsidR="00D13207" w:rsidRPr="00D13207">
        <w:t>Black Studies (UT)</w:t>
      </w:r>
    </w:p>
    <w:p w14:paraId="1BBBA85B" w14:textId="77777777" w:rsidR="00D13207" w:rsidRPr="001C3231" w:rsidRDefault="00D13207" w:rsidP="00D13207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</w:pPr>
      <w:r w:rsidRPr="001C3231"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>Undergraduate Courses</w:t>
      </w:r>
    </w:p>
    <w:p w14:paraId="5D651E01" w14:textId="04B453AF" w:rsidR="007B5DC0" w:rsidRDefault="007B5DC0" w:rsidP="00823629">
      <w:pPr>
        <w:ind w:left="270"/>
      </w:pPr>
      <w:r>
        <w:t>American Culture and the Humanities: The US and Central America thru Literature and Visual Culture</w:t>
      </w:r>
    </w:p>
    <w:p w14:paraId="401EC430" w14:textId="41FE8C9C" w:rsidR="00823629" w:rsidRDefault="00823629" w:rsidP="00823629">
      <w:pPr>
        <w:ind w:left="270"/>
      </w:pPr>
      <w:r w:rsidRPr="00D13207">
        <w:t>Latina/o Literature</w:t>
      </w:r>
      <w:r w:rsidR="000D016D">
        <w:t xml:space="preserve"> (upper-division course)</w:t>
      </w:r>
      <w:r w:rsidR="0033180C">
        <w:t xml:space="preserve">: themes include </w:t>
      </w:r>
      <w:r w:rsidR="00767EAB">
        <w:t xml:space="preserve">US-Central American Literature, </w:t>
      </w:r>
      <w:r w:rsidR="0033180C">
        <w:t xml:space="preserve">Contemporary Latinx Literature, The Diversity of Latinidades, and </w:t>
      </w:r>
      <w:r w:rsidR="000A63CD">
        <w:t>Latinx Literature Across Genres</w:t>
      </w:r>
    </w:p>
    <w:p w14:paraId="087D3BF8" w14:textId="5FD0370C" w:rsidR="000D016D" w:rsidRDefault="000D016D" w:rsidP="00823629">
      <w:pPr>
        <w:ind w:left="270"/>
      </w:pPr>
      <w:r>
        <w:t xml:space="preserve">Introduction to Latinx Literary Studies (lower-division course that I </w:t>
      </w:r>
      <w:r w:rsidR="004808F7">
        <w:t>added to catalog</w:t>
      </w:r>
      <w:r w:rsidR="00B40540">
        <w:t xml:space="preserve"> for TAMU)</w:t>
      </w:r>
    </w:p>
    <w:p w14:paraId="0D2BB102" w14:textId="5D7332AD" w:rsidR="00CF4A47" w:rsidRPr="00D13207" w:rsidRDefault="00CF4A47" w:rsidP="00CF4A47">
      <w:pPr>
        <w:pStyle w:val="ListParagraph"/>
        <w:numPr>
          <w:ilvl w:val="0"/>
          <w:numId w:val="3"/>
        </w:numPr>
      </w:pPr>
      <w:r>
        <w:t>Have taught with an embedded Honors component</w:t>
      </w:r>
    </w:p>
    <w:p w14:paraId="7EF06907" w14:textId="32CDF689" w:rsidR="00760C18" w:rsidRDefault="00E875D1" w:rsidP="001C3231">
      <w:pPr>
        <w:ind w:left="270"/>
      </w:pPr>
      <w:r>
        <w:t>Studies in American Literature: Ethnic American Life Writing</w:t>
      </w:r>
    </w:p>
    <w:p w14:paraId="16831712" w14:textId="1001E362" w:rsidR="00D164B2" w:rsidRDefault="00CF4A47" w:rsidP="00D164B2">
      <w:pPr>
        <w:pStyle w:val="ListParagraph"/>
        <w:numPr>
          <w:ilvl w:val="0"/>
          <w:numId w:val="3"/>
        </w:numPr>
      </w:pPr>
      <w:r>
        <w:t>Have taught with an embedded Honors component</w:t>
      </w:r>
    </w:p>
    <w:p w14:paraId="09366E33" w14:textId="76E51E2F" w:rsidR="00D13207" w:rsidRPr="00D13207" w:rsidRDefault="00D13207" w:rsidP="001C3231">
      <w:pPr>
        <w:ind w:left="270"/>
      </w:pPr>
      <w:r w:rsidRPr="00D13207">
        <w:t>American Ethnic Literature</w:t>
      </w:r>
    </w:p>
    <w:p w14:paraId="082E446A" w14:textId="77777777" w:rsidR="00D13207" w:rsidRPr="00D13207" w:rsidRDefault="00D13207" w:rsidP="001C3231">
      <w:pPr>
        <w:ind w:left="270"/>
      </w:pPr>
      <w:r w:rsidRPr="00D13207">
        <w:lastRenderedPageBreak/>
        <w:t>Introduction to African American Literature: Black Public Intellectuals</w:t>
      </w:r>
    </w:p>
    <w:p w14:paraId="065096A8" w14:textId="77777777" w:rsidR="00D13207" w:rsidRPr="00D13207" w:rsidRDefault="00D13207" w:rsidP="001C3231">
      <w:pPr>
        <w:ind w:left="270"/>
      </w:pPr>
      <w:r w:rsidRPr="00D13207">
        <w:t>Approaches to English Studies: Gaming Literature</w:t>
      </w:r>
    </w:p>
    <w:p w14:paraId="5CB06FBD" w14:textId="77777777" w:rsidR="00D13207" w:rsidRPr="00D13207" w:rsidRDefault="00D13207" w:rsidP="001C3231">
      <w:pPr>
        <w:ind w:left="270"/>
      </w:pPr>
      <w:r w:rsidRPr="00D13207">
        <w:t>Women, Gender, Literature, and Culture: Gendered Practices of Writing, Reading, and Play</w:t>
      </w:r>
    </w:p>
    <w:p w14:paraId="77BB9526" w14:textId="77777777" w:rsidR="00D13207" w:rsidRPr="00D13207" w:rsidRDefault="00D13207" w:rsidP="001C3231">
      <w:pPr>
        <w:ind w:left="270"/>
      </w:pPr>
      <w:r w:rsidRPr="00D13207">
        <w:t>Mexican American Literature and Culture: Tejano/a Literature on the Border</w:t>
      </w:r>
    </w:p>
    <w:p w14:paraId="7255DDCB" w14:textId="77777777" w:rsidR="00D13207" w:rsidRPr="00D13207" w:rsidRDefault="00D13207" w:rsidP="001C3231">
      <w:pPr>
        <w:ind w:left="270"/>
      </w:pPr>
      <w:r w:rsidRPr="00D13207">
        <w:t>African American Literature and Culture: Black Public Intellectuals</w:t>
      </w:r>
    </w:p>
    <w:p w14:paraId="632AB2D9" w14:textId="77777777" w:rsidR="00D13207" w:rsidRPr="00D13207" w:rsidRDefault="00D13207" w:rsidP="001C3231">
      <w:pPr>
        <w:ind w:left="270"/>
      </w:pPr>
      <w:r w:rsidRPr="00D13207">
        <w:t>Critical Reading and Persuasive Writing</w:t>
      </w:r>
    </w:p>
    <w:p w14:paraId="781C23A4" w14:textId="77777777" w:rsidR="00D13207" w:rsidRPr="00D13207" w:rsidRDefault="00D13207" w:rsidP="001C3231">
      <w:pPr>
        <w:ind w:left="270"/>
      </w:pPr>
      <w:r w:rsidRPr="00D13207">
        <w:t>Rhetoric of Revolution</w:t>
      </w:r>
      <w:r w:rsidRPr="00D13207">
        <w:tab/>
      </w:r>
    </w:p>
    <w:p w14:paraId="3D9740B6" w14:textId="388341B3" w:rsidR="00D13207" w:rsidRPr="00D13207" w:rsidRDefault="00D13207" w:rsidP="00CE0142">
      <w:pPr>
        <w:ind w:left="270"/>
      </w:pPr>
      <w:r w:rsidRPr="00D13207">
        <w:t>Introduction to Rhetoric and Writing</w:t>
      </w:r>
    </w:p>
    <w:p w14:paraId="6E9A4FB2" w14:textId="77777777" w:rsidR="00D13207" w:rsidRPr="00CE0142" w:rsidRDefault="00D13207" w:rsidP="00D13207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</w:pPr>
      <w:r w:rsidRPr="00CE0142"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>Graduate Courses</w:t>
      </w:r>
    </w:p>
    <w:p w14:paraId="5908E80E" w14:textId="653BE854" w:rsidR="00B40540" w:rsidRDefault="00B40540" w:rsidP="00CE0142">
      <w:pPr>
        <w:ind w:left="270"/>
      </w:pPr>
      <w:r>
        <w:t>AfroLatinx Literary Studies</w:t>
      </w:r>
    </w:p>
    <w:p w14:paraId="30F047BE" w14:textId="541231AF" w:rsidR="00D13207" w:rsidRDefault="00D13207" w:rsidP="00CE0142">
      <w:pPr>
        <w:ind w:left="270"/>
      </w:pPr>
      <w:r w:rsidRPr="00D13207">
        <w:t>Latinx Life Writing</w:t>
      </w:r>
    </w:p>
    <w:p w14:paraId="398F484F" w14:textId="4DCAC700" w:rsidR="004F1EF1" w:rsidRPr="00D13207" w:rsidRDefault="00243A8E" w:rsidP="00BE6160">
      <w:pPr>
        <w:ind w:left="270"/>
      </w:pPr>
      <w:r>
        <w:t>Pedagogy</w:t>
      </w:r>
    </w:p>
    <w:p w14:paraId="1C6ED048" w14:textId="35DAB557" w:rsidR="0066423C" w:rsidRPr="00687031" w:rsidRDefault="0066423C" w:rsidP="0066423C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Doctoral Committees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(committee chair or co-chair, degrees in-progress)</w:t>
      </w:r>
    </w:p>
    <w:p w14:paraId="2B093CD0" w14:textId="43D81D5C" w:rsidR="0066423C" w:rsidRDefault="0066423C" w:rsidP="0066423C">
      <w:pPr>
        <w:ind w:left="994" w:hanging="720"/>
      </w:pPr>
      <w:r>
        <w:t>Anneke Snyder (</w:t>
      </w:r>
      <w:r w:rsidR="00BE6160">
        <w:t xml:space="preserve">Texas A&amp;M </w:t>
      </w:r>
      <w:r>
        <w:t>English, Co-Chair)</w:t>
      </w:r>
      <w:r w:rsidR="0041604D" w:rsidRPr="0041604D">
        <w:t>, “Witnessing, Testimonio, and Plática: Acknowledging a Fragmented Feminine Whole in Latina Literature</w:t>
      </w:r>
      <w:r w:rsidRPr="004423EF">
        <w:t xml:space="preserve">.” Co-Chair: Marian Eide (ABD, projected graduation </w:t>
      </w:r>
      <w:r w:rsidR="00F37BE0">
        <w:t>Spring</w:t>
      </w:r>
      <w:r w:rsidRPr="004423EF">
        <w:t xml:space="preserve"> 202</w:t>
      </w:r>
      <w:r w:rsidR="00F37BE0">
        <w:t>6</w:t>
      </w:r>
      <w:r w:rsidRPr="004423EF">
        <w:t>).</w:t>
      </w:r>
    </w:p>
    <w:p w14:paraId="4EE8C7A6" w14:textId="4AFD27F9" w:rsidR="008232AE" w:rsidRDefault="008232AE" w:rsidP="0066423C">
      <w:pPr>
        <w:ind w:left="994" w:hanging="720"/>
      </w:pPr>
      <w:r>
        <w:t>Joseline González-Ajanel</w:t>
      </w:r>
      <w:r w:rsidR="001A28E7">
        <w:t xml:space="preserve"> </w:t>
      </w:r>
      <w:r>
        <w:t>(</w:t>
      </w:r>
      <w:r w:rsidR="00D330CB">
        <w:t xml:space="preserve">Texas A&amp;M </w:t>
      </w:r>
      <w:r>
        <w:t>English, Chair)</w:t>
      </w:r>
      <w:r w:rsidR="004205DC">
        <w:t xml:space="preserve">, </w:t>
      </w:r>
      <w:r w:rsidR="001A28E7">
        <w:t xml:space="preserve">ABD, </w:t>
      </w:r>
      <w:r w:rsidR="004205DC">
        <w:t>(projected graduation Spring</w:t>
      </w:r>
      <w:r w:rsidR="00B94C5B">
        <w:t xml:space="preserve"> 202</w:t>
      </w:r>
      <w:r w:rsidR="0098550A">
        <w:t>7</w:t>
      </w:r>
      <w:r w:rsidR="00B94C5B">
        <w:t>)</w:t>
      </w:r>
    </w:p>
    <w:p w14:paraId="0FF44607" w14:textId="76A3602E" w:rsidR="0048156B" w:rsidRDefault="0048156B" w:rsidP="0048156B">
      <w:pPr>
        <w:pStyle w:val="ListParagraph"/>
        <w:numPr>
          <w:ilvl w:val="0"/>
          <w:numId w:val="3"/>
        </w:numPr>
      </w:pPr>
      <w:r>
        <w:t>Crossing Latinidades Mellon Fellow, 2024-25</w:t>
      </w:r>
    </w:p>
    <w:p w14:paraId="0EC01D99" w14:textId="5C8EDFD1" w:rsidR="008857DE" w:rsidRPr="00687031" w:rsidRDefault="008857DE" w:rsidP="008857DE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Doctoral Committees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(committee chair member, degrees completed)</w:t>
      </w:r>
    </w:p>
    <w:p w14:paraId="6FC7FACA" w14:textId="6CF3567E" w:rsidR="008857DE" w:rsidRDefault="008857DE" w:rsidP="008857DE">
      <w:pPr>
        <w:ind w:left="994" w:hanging="720"/>
      </w:pPr>
      <w:r w:rsidRPr="00EB4DFD">
        <w:t>Yadira Gámez (</w:t>
      </w:r>
      <w:r w:rsidR="00D330CB">
        <w:t xml:space="preserve">Texas A&amp;M </w:t>
      </w:r>
      <w:r w:rsidRPr="00EB4DFD">
        <w:t>E</w:t>
      </w:r>
      <w:r>
        <w:t>nglish</w:t>
      </w:r>
      <w:r w:rsidRPr="00EB4DFD">
        <w:t xml:space="preserve">), </w:t>
      </w:r>
      <w:r>
        <w:t>“Re-Centering the People: Decolonial Approaches to the Cultural and Literary Production of Latinx and Native Peoples.” Chair: Sally Robinson, Summer 2023</w:t>
      </w:r>
      <w:r w:rsidR="007A14FA">
        <w:t>.</w:t>
      </w:r>
    </w:p>
    <w:p w14:paraId="7E85BA41" w14:textId="3808D2FD" w:rsidR="008857DE" w:rsidRPr="00EB4DFD" w:rsidRDefault="008857DE" w:rsidP="008857DE">
      <w:pPr>
        <w:ind w:left="994" w:hanging="720"/>
      </w:pPr>
      <w:r w:rsidRPr="00CE1B98">
        <w:t>José Jacobo (</w:t>
      </w:r>
      <w:r w:rsidR="007344DE">
        <w:t xml:space="preserve">Texas A&amp;M </w:t>
      </w:r>
      <w:r w:rsidRPr="00CE1B98">
        <w:t xml:space="preserve">Hispanic Studies), “La recentralización de personajes marginalizados en la novela del porfiriato (The Recentralization of Marginalized Characters in the Porfirian Novel).” </w:t>
      </w:r>
      <w:r>
        <w:t>Chair:</w:t>
      </w:r>
      <w:r w:rsidRPr="00EC6A4C">
        <w:t xml:space="preserve"> </w:t>
      </w:r>
      <w:r>
        <w:t xml:space="preserve">Eduardo Espina, </w:t>
      </w:r>
      <w:r w:rsidRPr="00C85AB4">
        <w:t>S</w:t>
      </w:r>
      <w:r>
        <w:t>ummer</w:t>
      </w:r>
      <w:r w:rsidRPr="00C85AB4">
        <w:t xml:space="preserve"> 2023</w:t>
      </w:r>
      <w:r>
        <w:t>.</w:t>
      </w:r>
      <w:r w:rsidRPr="00F35F02">
        <w:t xml:space="preserve"> </w:t>
      </w:r>
    </w:p>
    <w:p w14:paraId="5C1A8D2D" w14:textId="244A2E6F" w:rsidR="00704E93" w:rsidRPr="00F2763C" w:rsidRDefault="00596A7C" w:rsidP="00F2763C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Doctoral Committees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(</w:t>
      </w:r>
      <w:r w:rsidR="0066423C"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 xml:space="preserve">committee member,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degrees in-progress)</w:t>
      </w:r>
    </w:p>
    <w:p w14:paraId="56179003" w14:textId="4593153E" w:rsidR="00934498" w:rsidRDefault="00934498" w:rsidP="00934498">
      <w:pPr>
        <w:ind w:left="270"/>
      </w:pPr>
      <w:r>
        <w:t>Sohee Kim, (</w:t>
      </w:r>
      <w:r w:rsidR="007344DE">
        <w:t xml:space="preserve">Texas A&amp;M </w:t>
      </w:r>
      <w:r>
        <w:t>English), comprehensive exam in 2025.</w:t>
      </w:r>
      <w:r w:rsidR="0075471C">
        <w:t xml:space="preserve"> Chair: Vanita Reddy</w:t>
      </w:r>
    </w:p>
    <w:p w14:paraId="6C2ECEAA" w14:textId="1D3275B1" w:rsidR="00CD647E" w:rsidRDefault="00596A7C" w:rsidP="00CD647E">
      <w:pPr>
        <w:ind w:left="270"/>
      </w:pPr>
      <w:r w:rsidRPr="003574BA">
        <w:t>Selena Flowers (</w:t>
      </w:r>
      <w:r w:rsidR="007344DE">
        <w:t xml:space="preserve">Texas A&amp;M </w:t>
      </w:r>
      <w:r w:rsidRPr="003574BA">
        <w:t>E</w:t>
      </w:r>
      <w:r w:rsidR="0032051B">
        <w:t>nglish</w:t>
      </w:r>
      <w:r w:rsidRPr="003574BA">
        <w:t xml:space="preserve">), </w:t>
      </w:r>
      <w:r w:rsidR="005C2E60">
        <w:t xml:space="preserve">ABD. </w:t>
      </w:r>
      <w:r>
        <w:t>Chair: Ira Dworkin.</w:t>
      </w:r>
    </w:p>
    <w:p w14:paraId="30467F73" w14:textId="12FB0000" w:rsidR="00596A7C" w:rsidRPr="00687031" w:rsidRDefault="00596A7C" w:rsidP="00596A7C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Master’s Committees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(degree</w:t>
      </w:r>
      <w:r w:rsidR="003F0DA0"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s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 xml:space="preserve"> completed)</w:t>
      </w:r>
    </w:p>
    <w:p w14:paraId="565ED8FA" w14:textId="4BCB7F9D" w:rsidR="001A6FBB" w:rsidRDefault="001A6FBB" w:rsidP="001A6FBB">
      <w:pPr>
        <w:ind w:left="994" w:hanging="720"/>
      </w:pPr>
      <w:r>
        <w:t>Eduardo Ramirez (</w:t>
      </w:r>
      <w:r w:rsidR="00F835FB">
        <w:t xml:space="preserve">Texas A&amp;M </w:t>
      </w:r>
      <w:r>
        <w:t>English, Chair), “Latino/a</w:t>
      </w:r>
      <w:r w:rsidRPr="004E680C">
        <w:t xml:space="preserve"> Military Literature</w:t>
      </w:r>
      <w:r>
        <w:t>,” Spring 2025.</w:t>
      </w:r>
    </w:p>
    <w:p w14:paraId="21E6E914" w14:textId="58EB7F01" w:rsidR="00AA5AE8" w:rsidRDefault="00AA5AE8" w:rsidP="00AA5AE8">
      <w:pPr>
        <w:ind w:left="994" w:hanging="720"/>
      </w:pPr>
      <w:r>
        <w:t>Logan Diebold (</w:t>
      </w:r>
      <w:r w:rsidR="00F835FB">
        <w:t xml:space="preserve">Texas A&amp;M </w:t>
      </w:r>
      <w:r>
        <w:t>Visualization, Member), “Breaking Genre Conventions in a Third-Person Shooter,”</w:t>
      </w:r>
      <w:r w:rsidR="007E4DAA">
        <w:t xml:space="preserve"> Chair: Mayet Andreassen,</w:t>
      </w:r>
      <w:r>
        <w:t xml:space="preserve"> Summer 2024.</w:t>
      </w:r>
    </w:p>
    <w:p w14:paraId="02DF01BA" w14:textId="5D742274" w:rsidR="006E2A2F" w:rsidRDefault="006E2A2F" w:rsidP="006E2A2F">
      <w:pPr>
        <w:ind w:left="994" w:hanging="720"/>
      </w:pPr>
      <w:r>
        <w:t xml:space="preserve">Kaylyn </w:t>
      </w:r>
      <w:r w:rsidR="00E47B72">
        <w:t>Luna</w:t>
      </w:r>
      <w:r>
        <w:t xml:space="preserve"> (</w:t>
      </w:r>
      <w:r w:rsidR="00F835FB">
        <w:t xml:space="preserve">Texas A&amp;M </w:t>
      </w:r>
      <w:r>
        <w:t>Visualization, Member), “</w:t>
      </w:r>
      <w:r w:rsidRPr="003474CB">
        <w:t>Virtual Homecoming</w:t>
      </w:r>
      <w:r>
        <w:t xml:space="preserve">: </w:t>
      </w:r>
      <w:r w:rsidRPr="003474CB">
        <w:t>Exploring Culture-Influenced Artistic Direction within Virtual Environments</w:t>
      </w:r>
      <w:r>
        <w:t>,” Chair: Courtney Starrett, Spring 2024.</w:t>
      </w:r>
    </w:p>
    <w:p w14:paraId="0D129CC9" w14:textId="4B5A94DB" w:rsidR="00045984" w:rsidRPr="00CD647E" w:rsidRDefault="00045984" w:rsidP="00045984">
      <w:pPr>
        <w:ind w:left="994" w:hanging="720"/>
      </w:pPr>
      <w:r w:rsidRPr="00CD647E">
        <w:t>Hannah Martinez (</w:t>
      </w:r>
      <w:r w:rsidR="00F835FB">
        <w:t xml:space="preserve">Texas A&amp;M </w:t>
      </w:r>
      <w:r w:rsidRPr="00CD647E">
        <w:t>V</w:t>
      </w:r>
      <w:r>
        <w:t>isualization</w:t>
      </w:r>
      <w:r w:rsidRPr="00CD647E">
        <w:t>, Member), “</w:t>
      </w:r>
      <w:r w:rsidR="006A1C35" w:rsidRPr="006A1C35">
        <w:t>Iluminar Viejo San Juan: A Study of Lighting Methods in Unreal Engine 5</w:t>
      </w:r>
      <w:r w:rsidRPr="00CD647E">
        <w:t>,” Chair: Andre Thomas, Spring 2023</w:t>
      </w:r>
      <w:r w:rsidR="003F0DA0">
        <w:t>.</w:t>
      </w:r>
    </w:p>
    <w:p w14:paraId="70246028" w14:textId="6D0D71CB" w:rsidR="00596A7C" w:rsidRDefault="00596A7C" w:rsidP="00596A7C">
      <w:pPr>
        <w:ind w:left="994" w:hanging="720"/>
      </w:pPr>
      <w:r>
        <w:t>Kailey Belt (</w:t>
      </w:r>
      <w:r w:rsidR="00F835FB">
        <w:t xml:space="preserve">Texas A&amp;M </w:t>
      </w:r>
      <w:r>
        <w:t>P</w:t>
      </w:r>
      <w:r w:rsidR="0032051B">
        <w:t>erformance Studies</w:t>
      </w:r>
      <w:r>
        <w:t>, Member), “</w:t>
      </w:r>
      <w:r w:rsidRPr="00780978">
        <w:t>S</w:t>
      </w:r>
      <w:r>
        <w:t>imply One Hell of a Fanbase</w:t>
      </w:r>
      <w:r w:rsidRPr="00780978">
        <w:t>: P</w:t>
      </w:r>
      <w:r>
        <w:t>erforming Fan Community</w:t>
      </w:r>
      <w:r w:rsidRPr="00780978">
        <w:t xml:space="preserve"> </w:t>
      </w:r>
      <w:r>
        <w:t>in</w:t>
      </w:r>
      <w:r w:rsidRPr="00780978">
        <w:t xml:space="preserve"> Y</w:t>
      </w:r>
      <w:r>
        <w:t>ana</w:t>
      </w:r>
      <w:r w:rsidRPr="00780978">
        <w:t xml:space="preserve"> T</w:t>
      </w:r>
      <w:r>
        <w:t>oboso’s</w:t>
      </w:r>
      <w:r w:rsidRPr="00780978">
        <w:t xml:space="preserve"> </w:t>
      </w:r>
      <w:r>
        <w:rPr>
          <w:i/>
          <w:iCs/>
        </w:rPr>
        <w:t>Black Butler</w:t>
      </w:r>
      <w:r w:rsidRPr="00780978">
        <w:t>.”</w:t>
      </w:r>
      <w:r>
        <w:t xml:space="preserve"> Chair:</w:t>
      </w:r>
      <w:r w:rsidRPr="00134753">
        <w:t xml:space="preserve"> James B</w:t>
      </w:r>
      <w:r>
        <w:t>all III, Spring 2021.</w:t>
      </w:r>
    </w:p>
    <w:p w14:paraId="7565F114" w14:textId="5A993436" w:rsidR="00244387" w:rsidRDefault="00A37547" w:rsidP="00244387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Honors </w:t>
      </w:r>
      <w:r w:rsidR="00244387"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>Thesis supervised</w:t>
      </w: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 xml:space="preserve"> </w:t>
      </w: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(</w:t>
      </w:r>
      <w:r w:rsidR="00E2563D"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completed</w:t>
      </w:r>
      <w:r w:rsidR="00244387"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)</w:t>
      </w:r>
    </w:p>
    <w:p w14:paraId="27F02C7C" w14:textId="2A38A1B1" w:rsidR="00A37547" w:rsidRDefault="00244387" w:rsidP="00244387">
      <w:pPr>
        <w:ind w:left="994" w:hanging="720"/>
      </w:pPr>
      <w:r>
        <w:t>Caroline Shee (</w:t>
      </w:r>
      <w:r w:rsidR="008D144E">
        <w:t xml:space="preserve">Texas A&amp;M </w:t>
      </w:r>
      <w:r>
        <w:t xml:space="preserve">English), </w:t>
      </w:r>
      <w:r w:rsidR="00F707F7" w:rsidRPr="00F707F7">
        <w:t xml:space="preserve">“One Day, I Will Return to Your Side.”: Specters of Failure and Progress in </w:t>
      </w:r>
      <w:r w:rsidR="00F707F7" w:rsidRPr="00F707F7">
        <w:rPr>
          <w:i/>
          <w:iCs/>
        </w:rPr>
        <w:t xml:space="preserve">Disco Elysium: Final Cut </w:t>
      </w:r>
      <w:r w:rsidR="00F707F7" w:rsidRPr="00F707F7">
        <w:t>(2019)</w:t>
      </w:r>
      <w:r w:rsidR="00F707F7">
        <w:t>,</w:t>
      </w:r>
      <w:r w:rsidR="00F707F7" w:rsidRPr="00F707F7">
        <w:t>”</w:t>
      </w:r>
      <w:r w:rsidR="00D9184F">
        <w:t xml:space="preserve"> </w:t>
      </w:r>
      <w:r>
        <w:t>Fall 2023.</w:t>
      </w:r>
    </w:p>
    <w:p w14:paraId="78260198" w14:textId="6F87FC67" w:rsidR="00E945DF" w:rsidRPr="001C3231" w:rsidRDefault="00E945DF" w:rsidP="00E945DF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>Guest Lectures (external)</w:t>
      </w:r>
    </w:p>
    <w:p w14:paraId="5609699C" w14:textId="6DFD1CA6" w:rsidR="00087FBA" w:rsidRDefault="00087FBA" w:rsidP="00BA4811">
      <w:pPr>
        <w:ind w:left="360" w:hanging="220"/>
      </w:pPr>
      <w:r>
        <w:t>“</w:t>
      </w:r>
      <w:r w:rsidR="00EB025C">
        <w:t>The Guatemalan Armed Conflict and Witnessing the 2013 Genocide Trial,” for Domino Renee Perez</w:t>
      </w:r>
      <w:r w:rsidR="00B626F1">
        <w:t xml:space="preserve">, </w:t>
      </w:r>
      <w:r w:rsidR="00B15F82">
        <w:t>E</w:t>
      </w:r>
      <w:r w:rsidR="00314630">
        <w:t>324S (Honors): Folklore and Literature</w:t>
      </w:r>
      <w:r w:rsidR="00F26EB3">
        <w:t xml:space="preserve"> (UT-Austin, Spring 2026, undergraduate </w:t>
      </w:r>
      <w:r w:rsidR="00F26EB3">
        <w:lastRenderedPageBreak/>
        <w:t>course, April 2, 2026)</w:t>
      </w:r>
    </w:p>
    <w:p w14:paraId="4BB752F9" w14:textId="2E783EAE" w:rsidR="00BA4811" w:rsidRPr="00BA4811" w:rsidRDefault="00BA4811" w:rsidP="00BA4811">
      <w:pPr>
        <w:ind w:left="360" w:hanging="220"/>
      </w:pPr>
      <w:r w:rsidRPr="00BA4811">
        <w:t>“</w:t>
      </w:r>
      <w:r w:rsidR="00365CBF">
        <w:t xml:space="preserve">Book Talk and </w:t>
      </w:r>
      <w:r w:rsidRPr="00BA4811">
        <w:t>AfroLatinidades,” for Fernanda Diaz-Basteris, SPAN 4558</w:t>
      </w:r>
      <w:r>
        <w:t>: Caribbean Narratives Now</w:t>
      </w:r>
      <w:r w:rsidRPr="00BA4811">
        <w:t xml:space="preserve"> (Ohio State University, S</w:t>
      </w:r>
      <w:r>
        <w:t xml:space="preserve">pring 2025, undergraduate course, January </w:t>
      </w:r>
      <w:r w:rsidR="00A60F9F">
        <w:t>28</w:t>
      </w:r>
      <w:r>
        <w:t>, 2025)</w:t>
      </w:r>
    </w:p>
    <w:p w14:paraId="119CFE7C" w14:textId="6643A254" w:rsidR="0080333A" w:rsidRDefault="0080333A" w:rsidP="00F55018">
      <w:pPr>
        <w:ind w:left="360" w:hanging="220"/>
      </w:pPr>
      <w:r>
        <w:t xml:space="preserve">“Video Game Representations of Miles Morales,” </w:t>
      </w:r>
      <w:r w:rsidR="006F6071">
        <w:t xml:space="preserve">for Kályn Coghill, </w:t>
      </w:r>
      <w:r w:rsidR="00675298">
        <w:t>“Digital Storytelling” (Virginia Commonwealth University, Fall 2024, undergraduate course, October 1, 2024)</w:t>
      </w:r>
    </w:p>
    <w:p w14:paraId="17807D4F" w14:textId="0279B18C" w:rsidR="003619C2" w:rsidRPr="003619C2" w:rsidRDefault="003619C2" w:rsidP="00F55018">
      <w:pPr>
        <w:ind w:left="360" w:hanging="220"/>
      </w:pPr>
      <w:r>
        <w:t xml:space="preserve">“Book Talk: </w:t>
      </w:r>
      <w:r>
        <w:rPr>
          <w:i/>
          <w:iCs/>
        </w:rPr>
        <w:t>Invisibility and Influence</w:t>
      </w:r>
      <w:r>
        <w:t xml:space="preserve">” for Guadalupe Escobar, </w:t>
      </w:r>
      <w:r w:rsidR="00D30872" w:rsidRPr="00D30872">
        <w:t xml:space="preserve">“Latinx Studies” </w:t>
      </w:r>
      <w:r w:rsidR="00D30872">
        <w:t>(</w:t>
      </w:r>
      <w:r w:rsidR="00D30872" w:rsidRPr="00D30872">
        <w:t xml:space="preserve">University of Nevada, Reno, </w:t>
      </w:r>
      <w:r w:rsidR="00D30872">
        <w:t xml:space="preserve">Fall 2024, graduate seminar, </w:t>
      </w:r>
      <w:r w:rsidR="00D30872" w:rsidRPr="00D30872">
        <w:t>September 12, 2024</w:t>
      </w:r>
      <w:r w:rsidR="00D30872">
        <w:t>)</w:t>
      </w:r>
    </w:p>
    <w:p w14:paraId="6812C3A5" w14:textId="1C53007A" w:rsidR="00E31879" w:rsidRDefault="00237C58" w:rsidP="00F55018">
      <w:pPr>
        <w:ind w:left="360" w:hanging="220"/>
      </w:pPr>
      <w:r>
        <w:t xml:space="preserve">“Framing the Study of </w:t>
      </w:r>
      <w:r w:rsidRPr="0062261D">
        <w:rPr>
          <w:i/>
          <w:iCs/>
        </w:rPr>
        <w:t>Sky</w:t>
      </w:r>
      <w:r w:rsidR="0062261D" w:rsidRPr="0062261D">
        <w:rPr>
          <w:i/>
          <w:iCs/>
        </w:rPr>
        <w:t>rim</w:t>
      </w:r>
      <w:r w:rsidR="0062261D">
        <w:t xml:space="preserve">: Literary Approaches to Games” </w:t>
      </w:r>
      <w:r w:rsidR="00854BB5" w:rsidRPr="0062261D">
        <w:t>f</w:t>
      </w:r>
      <w:r w:rsidR="00FF17FC" w:rsidRPr="0062261D">
        <w:t>or</w:t>
      </w:r>
      <w:r w:rsidR="00FF17FC">
        <w:t xml:space="preserve"> Dan Birkhol</w:t>
      </w:r>
      <w:r w:rsidR="00854BB5">
        <w:t xml:space="preserve">z, </w:t>
      </w:r>
      <w:r w:rsidR="00854BB5" w:rsidRPr="00854BB5">
        <w:t>English 350E</w:t>
      </w:r>
      <w:r w:rsidR="00854BB5">
        <w:t xml:space="preserve">: </w:t>
      </w:r>
      <w:r w:rsidR="00854BB5" w:rsidRPr="00854BB5">
        <w:t xml:space="preserve">Fantasy Medievalism: Literature, Film, Gaming </w:t>
      </w:r>
      <w:r w:rsidR="00854BB5">
        <w:t>(</w:t>
      </w:r>
      <w:r w:rsidR="00854BB5" w:rsidRPr="00854BB5">
        <w:t>University of Texas at Austin,</w:t>
      </w:r>
      <w:r w:rsidR="00854BB5">
        <w:t xml:space="preserve"> Fall 2023,</w:t>
      </w:r>
      <w:r w:rsidR="00854BB5" w:rsidRPr="00854BB5">
        <w:t xml:space="preserve"> </w:t>
      </w:r>
      <w:r w:rsidR="00D30872">
        <w:t xml:space="preserve">undergraduate course, </w:t>
      </w:r>
      <w:r w:rsidR="00854BB5" w:rsidRPr="00854BB5">
        <w:t>October 30, 2023</w:t>
      </w:r>
      <w:r w:rsidR="00854BB5">
        <w:t>)</w:t>
      </w:r>
    </w:p>
    <w:p w14:paraId="38E6FB08" w14:textId="7F0A3C32" w:rsidR="00D13B03" w:rsidRPr="00D13B03" w:rsidRDefault="00873585" w:rsidP="00F55018">
      <w:pPr>
        <w:ind w:left="360" w:hanging="220"/>
      </w:pPr>
      <w:r>
        <w:t xml:space="preserve">“Angie Cruz’s </w:t>
      </w:r>
      <w:r>
        <w:rPr>
          <w:i/>
          <w:iCs/>
        </w:rPr>
        <w:t>Soledad</w:t>
      </w:r>
      <w:r w:rsidR="003D51DC">
        <w:rPr>
          <w:i/>
          <w:iCs/>
        </w:rPr>
        <w:t xml:space="preserve"> </w:t>
      </w:r>
      <w:r w:rsidR="003D51DC">
        <w:t>and Quietude in Dominican American Women’s Fiction</w:t>
      </w:r>
      <w:r w:rsidR="00102884">
        <w:t>” for</w:t>
      </w:r>
      <w:r>
        <w:rPr>
          <w:i/>
          <w:iCs/>
        </w:rPr>
        <w:t xml:space="preserve"> </w:t>
      </w:r>
      <w:r w:rsidR="00D13B03" w:rsidRPr="00D13B03">
        <w:t>Manuel Cuellar, SPAN 3440</w:t>
      </w:r>
      <w:r>
        <w:t>:</w:t>
      </w:r>
      <w:r w:rsidR="00D13B03" w:rsidRPr="00D13B03">
        <w:t xml:space="preserve"> Caribbean Imaginaries (George Washington University, Fall</w:t>
      </w:r>
      <w:r w:rsidR="00F55018">
        <w:t xml:space="preserve"> </w:t>
      </w:r>
      <w:r w:rsidR="00D13B03" w:rsidRPr="00D13B03">
        <w:t>2022</w:t>
      </w:r>
      <w:r w:rsidR="00105571">
        <w:t xml:space="preserve">, </w:t>
      </w:r>
      <w:r w:rsidR="00D30872">
        <w:t xml:space="preserve">undergraduate course, </w:t>
      </w:r>
      <w:r w:rsidR="00F319E9">
        <w:t>November 7, 2022</w:t>
      </w:r>
      <w:r w:rsidR="00D13B03" w:rsidRPr="00D13B03">
        <w:t>)</w:t>
      </w:r>
    </w:p>
    <w:p w14:paraId="10393A4A" w14:textId="4824766B" w:rsidR="00D13B03" w:rsidRDefault="0087622C" w:rsidP="00873585">
      <w:pPr>
        <w:ind w:left="360" w:hanging="220"/>
      </w:pPr>
      <w:r>
        <w:t>“</w:t>
      </w:r>
      <w:r w:rsidR="00A67DFE" w:rsidRPr="00A67DFE">
        <w:t>Digital Storytelling, Race, and Marginalized Perspectives</w:t>
      </w:r>
      <w:r w:rsidR="00A67DFE">
        <w:t xml:space="preserve">: </w:t>
      </w:r>
      <w:r w:rsidR="00873585" w:rsidRPr="00873585">
        <w:t>An Introduction and Two Case Studies in Latinx Games</w:t>
      </w:r>
      <w:r w:rsidR="00873585">
        <w:t>,” for</w:t>
      </w:r>
      <w:r>
        <w:t xml:space="preserve"> </w:t>
      </w:r>
      <w:r w:rsidR="00D13B03" w:rsidRPr="00D13B03">
        <w:t>Cody Mejeur, DMS 448: Games, Gender, and Culture (University of Buffalo, Spring 2022</w:t>
      </w:r>
      <w:r w:rsidR="00563A30">
        <w:t xml:space="preserve">, </w:t>
      </w:r>
      <w:r w:rsidR="00D30872">
        <w:t xml:space="preserve">undergraduate course, </w:t>
      </w:r>
      <w:r w:rsidR="00563A30">
        <w:t>April 19, 2022</w:t>
      </w:r>
      <w:r w:rsidR="00D13B03" w:rsidRPr="00D13B03">
        <w:t>)</w:t>
      </w:r>
    </w:p>
    <w:p w14:paraId="2BFDC2E7" w14:textId="2694FFC6" w:rsidR="00F55018" w:rsidRDefault="005A1544" w:rsidP="00F55018">
      <w:pPr>
        <w:ind w:left="360" w:hanging="220"/>
        <w:rPr>
          <w:bCs/>
        </w:rPr>
      </w:pPr>
      <w:r>
        <w:rPr>
          <w:bCs/>
        </w:rPr>
        <w:t>“</w:t>
      </w:r>
      <w:r w:rsidR="00B605F2">
        <w:rPr>
          <w:bCs/>
        </w:rPr>
        <w:t>Veronica Chambers</w:t>
      </w:r>
      <w:r w:rsidR="0087622C">
        <w:rPr>
          <w:bCs/>
        </w:rPr>
        <w:t>’</w:t>
      </w:r>
      <w:r w:rsidR="00B605F2">
        <w:rPr>
          <w:bCs/>
        </w:rPr>
        <w:t xml:space="preserve"> </w:t>
      </w:r>
      <w:r w:rsidR="00B605F2">
        <w:rPr>
          <w:bCs/>
          <w:i/>
          <w:iCs/>
        </w:rPr>
        <w:t>Mama’s Girl</w:t>
      </w:r>
      <w:r w:rsidR="00B605F2">
        <w:rPr>
          <w:bCs/>
        </w:rPr>
        <w:t>”</w:t>
      </w:r>
      <w:r w:rsidR="00873585">
        <w:rPr>
          <w:bCs/>
        </w:rPr>
        <w:t xml:space="preserve"> for</w:t>
      </w:r>
      <w:r w:rsidR="00B605F2">
        <w:rPr>
          <w:bCs/>
          <w:i/>
          <w:iCs/>
        </w:rPr>
        <w:t xml:space="preserve"> </w:t>
      </w:r>
      <w:r w:rsidR="00155121" w:rsidRPr="00155121">
        <w:rPr>
          <w:bCs/>
        </w:rPr>
        <w:t>Elena Machado S</w:t>
      </w:r>
      <w:r w:rsidR="00155121" w:rsidRPr="00155121">
        <w:rPr>
          <w:rFonts w:hint="eastAsia"/>
          <w:bCs/>
        </w:rPr>
        <w:t>á</w:t>
      </w:r>
      <w:r w:rsidR="00155121" w:rsidRPr="00155121">
        <w:rPr>
          <w:bCs/>
        </w:rPr>
        <w:t>ez</w:t>
      </w:r>
      <w:r w:rsidR="00155121">
        <w:rPr>
          <w:bCs/>
        </w:rPr>
        <w:t>,</w:t>
      </w:r>
      <w:r w:rsidR="00155121" w:rsidRPr="00155121">
        <w:rPr>
          <w:bCs/>
        </w:rPr>
        <w:t xml:space="preserve"> ENLS 214: Growing Up Latinx </w:t>
      </w:r>
      <w:r w:rsidR="00155121">
        <w:rPr>
          <w:bCs/>
        </w:rPr>
        <w:t>(</w:t>
      </w:r>
      <w:r w:rsidR="00155121" w:rsidRPr="00155121">
        <w:rPr>
          <w:bCs/>
        </w:rPr>
        <w:t xml:space="preserve">Bucknell University, </w:t>
      </w:r>
      <w:r w:rsidR="00AA6E85">
        <w:rPr>
          <w:bCs/>
        </w:rPr>
        <w:t>Spring</w:t>
      </w:r>
      <w:r w:rsidR="00155121" w:rsidRPr="00155121">
        <w:rPr>
          <w:bCs/>
        </w:rPr>
        <w:t xml:space="preserve"> 2021</w:t>
      </w:r>
      <w:r w:rsidR="00F8497E">
        <w:rPr>
          <w:bCs/>
        </w:rPr>
        <w:t xml:space="preserve">, </w:t>
      </w:r>
      <w:r w:rsidR="00D30872">
        <w:rPr>
          <w:bCs/>
        </w:rPr>
        <w:t xml:space="preserve">undergraduate course, </w:t>
      </w:r>
      <w:r w:rsidR="00F8497E">
        <w:rPr>
          <w:bCs/>
        </w:rPr>
        <w:t>March 4, 2021</w:t>
      </w:r>
      <w:r w:rsidR="00AA6E85">
        <w:rPr>
          <w:bCs/>
        </w:rPr>
        <w:t>)</w:t>
      </w:r>
    </w:p>
    <w:p w14:paraId="00B6B6C7" w14:textId="13B03EC5" w:rsidR="00E945DF" w:rsidRDefault="005A1544" w:rsidP="00C74035">
      <w:pPr>
        <w:ind w:left="360" w:hanging="220"/>
      </w:pPr>
      <w:r>
        <w:rPr>
          <w:bCs/>
        </w:rPr>
        <w:t xml:space="preserve">“AfroLatinidades,” for </w:t>
      </w:r>
      <w:r w:rsidR="000E5E6C" w:rsidRPr="000E5E6C">
        <w:rPr>
          <w:bCs/>
        </w:rPr>
        <w:t>David J. Vázquez</w:t>
      </w:r>
      <w:r w:rsidR="000E5E6C">
        <w:rPr>
          <w:bCs/>
        </w:rPr>
        <w:t xml:space="preserve">, </w:t>
      </w:r>
      <w:r w:rsidR="000E5E6C" w:rsidRPr="000E5E6C">
        <w:rPr>
          <w:bCs/>
        </w:rPr>
        <w:t>AAMST-225/LIT-296</w:t>
      </w:r>
      <w:r w:rsidR="000E5E6C">
        <w:rPr>
          <w:bCs/>
        </w:rPr>
        <w:t xml:space="preserve">: </w:t>
      </w:r>
      <w:r w:rsidR="000E5E6C" w:rsidRPr="000E5E6C">
        <w:rPr>
          <w:bCs/>
        </w:rPr>
        <w:t>Introduction to Latinx Studies (American University</w:t>
      </w:r>
      <w:r w:rsidR="0052055B">
        <w:rPr>
          <w:bCs/>
        </w:rPr>
        <w:t>, Fall 2020</w:t>
      </w:r>
      <w:r w:rsidR="009E4D35">
        <w:rPr>
          <w:bCs/>
        </w:rPr>
        <w:t xml:space="preserve">, </w:t>
      </w:r>
      <w:r w:rsidR="00D30872">
        <w:rPr>
          <w:bCs/>
        </w:rPr>
        <w:t xml:space="preserve">undergraduate course, </w:t>
      </w:r>
      <w:r w:rsidR="009E4D35">
        <w:rPr>
          <w:bCs/>
        </w:rPr>
        <w:t>August 27, 2020</w:t>
      </w:r>
      <w:r w:rsidR="0052055B">
        <w:rPr>
          <w:bCs/>
        </w:rPr>
        <w:t>)</w:t>
      </w:r>
    </w:p>
    <w:p w14:paraId="0B2B9C06" w14:textId="34AAEB80" w:rsidR="00C74035" w:rsidRDefault="00C74035" w:rsidP="00C74035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Cs w:val="0"/>
          <w:sz w:val="22"/>
          <w:szCs w:val="22"/>
          <w:u w:val="none"/>
        </w:rPr>
        <w:t>Guest Lectures (internal)</w:t>
      </w:r>
    </w:p>
    <w:p w14:paraId="1145D854" w14:textId="20B72E4F" w:rsidR="00087FBA" w:rsidRPr="00087FBA" w:rsidRDefault="00087FBA" w:rsidP="00C74035">
      <w:pPr>
        <w:pStyle w:val="Heading2"/>
        <w:tabs>
          <w:tab w:val="left" w:pos="9528"/>
        </w:tabs>
        <w:spacing w:before="225"/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</w:pPr>
      <w:r>
        <w:rPr>
          <w:rFonts w:ascii="Arial" w:eastAsia="Arial" w:hAnsi="Arial" w:cs="Arial"/>
          <w:b/>
          <w:bCs/>
          <w:i w:val="0"/>
          <w:sz w:val="22"/>
          <w:szCs w:val="22"/>
          <w:u w:val="none"/>
        </w:rPr>
        <w:t>TAMU</w:t>
      </w:r>
    </w:p>
    <w:p w14:paraId="429D51FD" w14:textId="638C7975" w:rsidR="00D16D54" w:rsidRDefault="00D16D54" w:rsidP="00D16D54">
      <w:pPr>
        <w:ind w:left="360" w:hanging="220"/>
      </w:pPr>
      <w:r>
        <w:t>“Digital Storytelling and Latinx Games: An Introduction and Two Case Studies,” for</w:t>
      </w:r>
      <w:r w:rsidR="00787A36">
        <w:t xml:space="preserve"> Maria</w:t>
      </w:r>
      <w:r>
        <w:t xml:space="preserve"> Irene Moya, LMAS 201: Introduction to Latino/a and Mexican American Studies (Fall 2023, November </w:t>
      </w:r>
      <w:r w:rsidR="00787A36">
        <w:t>14</w:t>
      </w:r>
      <w:r>
        <w:t>, 2023)</w:t>
      </w:r>
    </w:p>
    <w:p w14:paraId="675543E1" w14:textId="74FDAB30" w:rsidR="004404A4" w:rsidRDefault="00674D81" w:rsidP="00C74035">
      <w:pPr>
        <w:ind w:left="360" w:hanging="220"/>
      </w:pPr>
      <w:r>
        <w:t>“</w:t>
      </w:r>
      <w:r w:rsidR="00285AD7">
        <w:t>Digital Storytelling and Latinx Games: An Introduction and Two Case Studies,” for Nancy Plankey-Videla</w:t>
      </w:r>
      <w:r w:rsidR="003D51DC">
        <w:t>,</w:t>
      </w:r>
      <w:r>
        <w:t xml:space="preserve"> </w:t>
      </w:r>
      <w:r w:rsidR="00985CD5">
        <w:t>LMAS</w:t>
      </w:r>
      <w:r>
        <w:t xml:space="preserve"> 201</w:t>
      </w:r>
      <w:r w:rsidR="00985CD5">
        <w:t>: Introduction to Latino/a and Mexican American Studies (Fall 2022</w:t>
      </w:r>
      <w:r w:rsidR="00FB7BAF">
        <w:t xml:space="preserve">, </w:t>
      </w:r>
      <w:r w:rsidR="00421BCD">
        <w:t>November 28, 2022</w:t>
      </w:r>
      <w:r w:rsidR="00985CD5">
        <w:t>)</w:t>
      </w:r>
    </w:p>
    <w:p w14:paraId="230D4595" w14:textId="54A4248F" w:rsidR="00C74035" w:rsidRDefault="00C74035" w:rsidP="00C74035">
      <w:pPr>
        <w:ind w:left="360" w:hanging="220"/>
      </w:pPr>
      <w:r>
        <w:t>“</w:t>
      </w:r>
      <w:r w:rsidR="00EB3E01">
        <w:t>Digital Storytelling: An Introduction and Two Case Studies in Latinx Games,” for Patrick Burkart,</w:t>
      </w:r>
      <w:r w:rsidR="00690D83">
        <w:t xml:space="preserve"> </w:t>
      </w:r>
      <w:r w:rsidR="00690D83" w:rsidRPr="00690D83">
        <w:t>COMM 453</w:t>
      </w:r>
      <w:r w:rsidR="00690D83">
        <w:t>: Video Games (Fall 2021</w:t>
      </w:r>
      <w:r w:rsidR="00591EBC">
        <w:t xml:space="preserve"> [</w:t>
      </w:r>
      <w:r w:rsidR="00446358">
        <w:t>November 10, 2021]</w:t>
      </w:r>
      <w:r w:rsidR="00690D83">
        <w:t>, Spring 2022</w:t>
      </w:r>
      <w:r w:rsidR="00446358">
        <w:t xml:space="preserve"> [</w:t>
      </w:r>
      <w:r w:rsidR="006811ED">
        <w:t>April 7, 2022]</w:t>
      </w:r>
      <w:r w:rsidR="00690D83">
        <w:t>)</w:t>
      </w:r>
    </w:p>
    <w:p w14:paraId="7A52F3F0" w14:textId="7E5B1C7B" w:rsidR="003D07FC" w:rsidRDefault="003D07FC" w:rsidP="00C74035">
      <w:pPr>
        <w:ind w:left="360" w:hanging="220"/>
      </w:pPr>
      <w:r>
        <w:t>“</w:t>
      </w:r>
      <w:r w:rsidR="006C502A">
        <w:t xml:space="preserve">The Journey to Writing My Article Published in </w:t>
      </w:r>
      <w:r w:rsidR="006C502A">
        <w:rPr>
          <w:i/>
          <w:iCs/>
        </w:rPr>
        <w:t>Latino Studies</w:t>
      </w:r>
      <w:r w:rsidR="006C502A">
        <w:t>,” for Sally Robinson,</w:t>
      </w:r>
      <w:r>
        <w:t xml:space="preserve"> ENGL 602: First Year Seminar (</w:t>
      </w:r>
      <w:r w:rsidR="006C502A">
        <w:t>Fall 2021</w:t>
      </w:r>
      <w:r w:rsidR="000D7073">
        <w:t>, October 8, 2021</w:t>
      </w:r>
      <w:r w:rsidR="006C502A">
        <w:t>)</w:t>
      </w:r>
    </w:p>
    <w:p w14:paraId="2292EB5E" w14:textId="2F7E22D8" w:rsidR="000F5062" w:rsidRDefault="000F5062" w:rsidP="00C74035">
      <w:pPr>
        <w:ind w:left="360" w:hanging="220"/>
      </w:pPr>
      <w:r>
        <w:t xml:space="preserve">“Latinx Bibliography” for Heidi Craig, ENGL </w:t>
      </w:r>
      <w:r w:rsidR="002F24CB">
        <w:t xml:space="preserve">603: Bibliography and Literary Research </w:t>
      </w:r>
      <w:r>
        <w:t>(</w:t>
      </w:r>
      <w:r w:rsidR="00816927">
        <w:t>Spring</w:t>
      </w:r>
      <w:r>
        <w:t xml:space="preserve"> 202</w:t>
      </w:r>
      <w:r w:rsidR="00816927">
        <w:t>1</w:t>
      </w:r>
      <w:r w:rsidR="001C427C">
        <w:t xml:space="preserve">, </w:t>
      </w:r>
      <w:r w:rsidR="00A45703">
        <w:t>March 30, 2021</w:t>
      </w:r>
      <w:r>
        <w:t>)</w:t>
      </w:r>
    </w:p>
    <w:p w14:paraId="453130D8" w14:textId="77777777" w:rsidR="00C74035" w:rsidRDefault="00C74035" w:rsidP="00EB3E01"/>
    <w:p w14:paraId="4CC10A12" w14:textId="6451984B" w:rsidR="00CE0142" w:rsidRDefault="00CE0142" w:rsidP="00CE0142">
      <w:pPr>
        <w:pStyle w:val="Heading2"/>
        <w:tabs>
          <w:tab w:val="left" w:pos="9528"/>
        </w:tabs>
        <w:rPr>
          <w:rFonts w:ascii="Times New Roman"/>
          <w:i w:val="0"/>
          <w:color w:val="2F5496"/>
          <w:u w:color="A6A6A6"/>
        </w:rPr>
      </w:pPr>
      <w:r>
        <w:rPr>
          <w:color w:val="2F5496"/>
          <w:u w:color="A6A6A6"/>
        </w:rPr>
        <w:t>Other Teaching</w:t>
      </w:r>
      <w:r>
        <w:rPr>
          <w:color w:val="2F5496"/>
          <w:spacing w:val="9"/>
          <w:u w:color="A6A6A6"/>
        </w:rPr>
        <w:t xml:space="preserve"> </w:t>
      </w:r>
      <w:r>
        <w:rPr>
          <w:color w:val="2F5496"/>
          <w:u w:color="A6A6A6"/>
        </w:rPr>
        <w:t>Experience</w:t>
      </w:r>
      <w:r>
        <w:rPr>
          <w:rFonts w:ascii="Times New Roman"/>
          <w:i w:val="0"/>
          <w:color w:val="2F5496"/>
          <w:u w:color="A6A6A6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8283"/>
      </w:tblGrid>
      <w:tr w:rsidR="008B13F4" w:rsidRPr="00F116B8" w14:paraId="4DD6E254" w14:textId="77777777" w:rsidTr="00A43126">
        <w:trPr>
          <w:trHeight w:val="665"/>
        </w:trPr>
        <w:tc>
          <w:tcPr>
            <w:tcW w:w="1357" w:type="dxa"/>
          </w:tcPr>
          <w:p w14:paraId="6A79168A" w14:textId="5A06418B" w:rsidR="008B13F4" w:rsidRDefault="008B13F4" w:rsidP="00A43126">
            <w:pPr>
              <w:pStyle w:val="TableParagraph"/>
              <w:spacing w:before="72"/>
              <w:ind w:left="108"/>
            </w:pPr>
            <w:r>
              <w:t>20</w:t>
            </w:r>
            <w:r w:rsidR="00330933">
              <w:t>13-14</w:t>
            </w:r>
          </w:p>
        </w:tc>
        <w:tc>
          <w:tcPr>
            <w:tcW w:w="8283" w:type="dxa"/>
          </w:tcPr>
          <w:p w14:paraId="7D3C68AB" w14:textId="26BFABBC" w:rsidR="00330933" w:rsidRPr="00330933" w:rsidRDefault="00330933" w:rsidP="00330933">
            <w:pPr>
              <w:rPr>
                <w:i/>
                <w:iCs/>
                <w:szCs w:val="24"/>
              </w:rPr>
            </w:pPr>
            <w:r w:rsidRPr="00330933">
              <w:rPr>
                <w:i/>
                <w:iCs/>
                <w:szCs w:val="24"/>
              </w:rPr>
              <w:t xml:space="preserve">Students Partnering for Undergraduate Rhetoric Success (SPURS), </w:t>
            </w:r>
            <w:r w:rsidRPr="00330933">
              <w:rPr>
                <w:szCs w:val="24"/>
              </w:rPr>
              <w:t>UT</w:t>
            </w:r>
            <w:r w:rsidRPr="00330933">
              <w:rPr>
                <w:i/>
                <w:iCs/>
                <w:szCs w:val="24"/>
              </w:rPr>
              <w:tab/>
            </w:r>
            <w:r w:rsidRPr="00330933">
              <w:rPr>
                <w:i/>
                <w:iCs/>
                <w:szCs w:val="24"/>
              </w:rPr>
              <w:tab/>
              <w:t xml:space="preserve">      </w:t>
            </w:r>
          </w:p>
          <w:p w14:paraId="54294207" w14:textId="1188560B" w:rsidR="008B13F4" w:rsidRPr="00F116B8" w:rsidRDefault="00330933" w:rsidP="00330933">
            <w:pPr>
              <w:rPr>
                <w:rFonts w:ascii="Garamond" w:hAnsi="Garamond"/>
                <w:szCs w:val="24"/>
              </w:rPr>
            </w:pPr>
            <w:r w:rsidRPr="00330933">
              <w:rPr>
                <w:szCs w:val="24"/>
              </w:rPr>
              <w:t>Dual-credit introductory rhetoric course offered to students in Title I schools</w:t>
            </w:r>
          </w:p>
        </w:tc>
      </w:tr>
      <w:tr w:rsidR="008B13F4" w:rsidRPr="00F116B8" w14:paraId="3A9ECC4D" w14:textId="77777777" w:rsidTr="00A43126">
        <w:trPr>
          <w:trHeight w:val="665"/>
        </w:trPr>
        <w:tc>
          <w:tcPr>
            <w:tcW w:w="1357" w:type="dxa"/>
          </w:tcPr>
          <w:p w14:paraId="47B59DE9" w14:textId="6AA4DD02" w:rsidR="008B13F4" w:rsidRDefault="008B13F4" w:rsidP="00A43126">
            <w:pPr>
              <w:pStyle w:val="TableParagraph"/>
              <w:spacing w:before="72"/>
              <w:ind w:left="108"/>
            </w:pPr>
            <w:r>
              <w:t>20</w:t>
            </w:r>
            <w:r w:rsidR="00330933">
              <w:t>09</w:t>
            </w:r>
            <w:r>
              <w:t>-</w:t>
            </w:r>
            <w:r w:rsidR="00330933">
              <w:t>12</w:t>
            </w:r>
          </w:p>
        </w:tc>
        <w:tc>
          <w:tcPr>
            <w:tcW w:w="8283" w:type="dxa"/>
          </w:tcPr>
          <w:p w14:paraId="2D2E5DB7" w14:textId="77777777" w:rsidR="00512EEC" w:rsidRDefault="00330933" w:rsidP="00330933">
            <w:pPr>
              <w:rPr>
                <w:szCs w:val="24"/>
              </w:rPr>
            </w:pPr>
            <w:r w:rsidRPr="00512EEC">
              <w:rPr>
                <w:i/>
                <w:iCs/>
                <w:szCs w:val="24"/>
              </w:rPr>
              <w:t>English Teacher and Curriculum Development Representative</w:t>
            </w:r>
            <w:r w:rsidRPr="00512EEC">
              <w:rPr>
                <w:szCs w:val="24"/>
              </w:rPr>
              <w:t xml:space="preserve">, Agua Fria High School         </w:t>
            </w:r>
          </w:p>
          <w:p w14:paraId="193252CA" w14:textId="1A0ACB1A" w:rsidR="008B13F4" w:rsidRPr="00512EEC" w:rsidRDefault="00330933" w:rsidP="00330933">
            <w:pPr>
              <w:rPr>
                <w:szCs w:val="24"/>
              </w:rPr>
            </w:pPr>
            <w:r w:rsidRPr="00512EEC">
              <w:rPr>
                <w:szCs w:val="24"/>
              </w:rPr>
              <w:t xml:space="preserve">My activism unit on SB1070 was praised for building civic skills in “Teaching through the Test: Building Life Changing Academic Achievement and Critical Capacity,” by Victor H. Diaz in </w:t>
            </w:r>
            <w:r w:rsidRPr="00512EEC">
              <w:rPr>
                <w:bCs/>
                <w:i/>
                <w:szCs w:val="24"/>
              </w:rPr>
              <w:t xml:space="preserve">Using Standards and High-Stakes Testing for Students: Exploiting Power with Critical Pedagogy, </w:t>
            </w:r>
            <w:r w:rsidRPr="00512EEC">
              <w:rPr>
                <w:bCs/>
                <w:szCs w:val="24"/>
              </w:rPr>
              <w:t>edited by Julie A. Gorlewski, Brad J. Porfilio and David A. Gorlewski</w:t>
            </w:r>
            <w:r w:rsidRPr="00512EEC">
              <w:rPr>
                <w:i/>
                <w:szCs w:val="24"/>
              </w:rPr>
              <w:t>.</w:t>
            </w:r>
          </w:p>
        </w:tc>
      </w:tr>
      <w:tr w:rsidR="008B13F4" w:rsidRPr="002D3741" w14:paraId="0904C8AD" w14:textId="77777777" w:rsidTr="00847828">
        <w:tc>
          <w:tcPr>
            <w:tcW w:w="1357" w:type="dxa"/>
          </w:tcPr>
          <w:p w14:paraId="7910734C" w14:textId="640F0275" w:rsidR="008B13F4" w:rsidRDefault="008B13F4" w:rsidP="00A43126">
            <w:pPr>
              <w:pStyle w:val="TableParagraph"/>
              <w:spacing w:before="72"/>
              <w:ind w:left="108"/>
            </w:pPr>
            <w:r>
              <w:t>20</w:t>
            </w:r>
            <w:r w:rsidR="00512EEC">
              <w:t>09</w:t>
            </w:r>
            <w:r>
              <w:t>-</w:t>
            </w:r>
            <w:r w:rsidR="00512EEC">
              <w:t>1</w:t>
            </w:r>
            <w:r>
              <w:t>1</w:t>
            </w:r>
          </w:p>
        </w:tc>
        <w:tc>
          <w:tcPr>
            <w:tcW w:w="8283" w:type="dxa"/>
          </w:tcPr>
          <w:p w14:paraId="0E666386" w14:textId="38B3A39C" w:rsidR="008B13F4" w:rsidRPr="007D3FFC" w:rsidRDefault="00512EEC" w:rsidP="00A43126">
            <w:pPr>
              <w:spacing w:before="80"/>
              <w:rPr>
                <w:szCs w:val="24"/>
              </w:rPr>
            </w:pPr>
            <w:r>
              <w:rPr>
                <w:i/>
                <w:iCs/>
                <w:szCs w:val="24"/>
              </w:rPr>
              <w:t>Teach For America</w:t>
            </w:r>
            <w:r w:rsidR="007D3FFC">
              <w:rPr>
                <w:szCs w:val="24"/>
              </w:rPr>
              <w:t>, Phoenix, AZ</w:t>
            </w:r>
          </w:p>
        </w:tc>
      </w:tr>
    </w:tbl>
    <w:p w14:paraId="18C710A8" w14:textId="45D88DDE" w:rsidR="001C2EB3" w:rsidRDefault="00FF0F50">
      <w:pPr>
        <w:pStyle w:val="Heading1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B1B3B96" wp14:editId="09A2CE7F">
                <wp:simplePos x="0" y="0"/>
                <wp:positionH relativeFrom="page">
                  <wp:posOffset>895985</wp:posOffset>
                </wp:positionH>
                <wp:positionV relativeFrom="paragraph">
                  <wp:posOffset>351790</wp:posOffset>
                </wp:positionV>
                <wp:extent cx="5980430" cy="18415"/>
                <wp:effectExtent l="0" t="0" r="0" b="0"/>
                <wp:wrapTopAndBottom/>
                <wp:docPr id="843907094" name="Rectangle 10" descr="P53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7E1F8" id="Rectangle 10" o:spid="_x0000_s1026" alt="P532#y1" style="position:absolute;margin-left:70.55pt;margin-top:27.7pt;width:470.9pt;height:1.4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" fillcolor="#a6a6a6" stroked="f">
                <w10:wrap type="topAndBottom" anchorx="page"/>
              </v:rect>
            </w:pict>
          </mc:Fallback>
        </mc:AlternateContent>
      </w:r>
      <w:r w:rsidR="004D0120">
        <w:rPr>
          <w:color w:val="1F3864"/>
          <w:w w:val="110"/>
        </w:rPr>
        <w:t>PROFESSIONAL</w:t>
      </w:r>
      <w:r w:rsidR="004D0120">
        <w:rPr>
          <w:color w:val="1F3864"/>
          <w:spacing w:val="-17"/>
          <w:w w:val="110"/>
        </w:rPr>
        <w:t xml:space="preserve"> </w:t>
      </w:r>
      <w:r w:rsidR="004D0120">
        <w:rPr>
          <w:color w:val="1F3864"/>
          <w:w w:val="110"/>
        </w:rPr>
        <w:t>SERVICE</w:t>
      </w:r>
      <w:r w:rsidR="004D0120">
        <w:rPr>
          <w:color w:val="1F3864"/>
          <w:spacing w:val="-16"/>
          <w:w w:val="110"/>
        </w:rPr>
        <w:t xml:space="preserve"> </w:t>
      </w:r>
      <w:r w:rsidR="004D0120">
        <w:rPr>
          <w:color w:val="1F3864"/>
          <w:w w:val="110"/>
        </w:rPr>
        <w:t>&amp;</w:t>
      </w:r>
      <w:r w:rsidR="004D0120">
        <w:rPr>
          <w:color w:val="1F3864"/>
          <w:spacing w:val="-17"/>
          <w:w w:val="110"/>
        </w:rPr>
        <w:t xml:space="preserve"> </w:t>
      </w:r>
      <w:r w:rsidR="004D0120">
        <w:rPr>
          <w:color w:val="1F3864"/>
          <w:w w:val="110"/>
        </w:rPr>
        <w:t>COMMUNITY</w:t>
      </w:r>
      <w:r w:rsidR="004D0120">
        <w:rPr>
          <w:color w:val="1F3864"/>
          <w:spacing w:val="-16"/>
          <w:w w:val="110"/>
        </w:rPr>
        <w:t xml:space="preserve"> </w:t>
      </w:r>
      <w:r w:rsidR="004D0120">
        <w:rPr>
          <w:color w:val="1F3864"/>
          <w:w w:val="110"/>
        </w:rPr>
        <w:t>OUTREACH</w:t>
      </w:r>
    </w:p>
    <w:p w14:paraId="27D6BD8C" w14:textId="1F49E280" w:rsidR="001C2EB3" w:rsidRDefault="004D0120">
      <w:pPr>
        <w:pStyle w:val="Heading2"/>
        <w:spacing w:after="52"/>
        <w:rPr>
          <w:u w:val="none"/>
        </w:rPr>
      </w:pPr>
      <w:r>
        <w:rPr>
          <w:color w:val="2F5496"/>
          <w:u w:val="none"/>
        </w:rPr>
        <w:lastRenderedPageBreak/>
        <w:t>Service</w:t>
      </w:r>
      <w:r w:rsidR="00D15C37">
        <w:rPr>
          <w:color w:val="2F5496"/>
          <w:u w:val="none"/>
        </w:rPr>
        <w:t xml:space="preserve"> to the Profession</w:t>
      </w:r>
    </w:p>
    <w:p w14:paraId="74326665" w14:textId="009B0372" w:rsidR="001C2EB3" w:rsidRDefault="00FF0F50">
      <w:pPr>
        <w:pStyle w:val="BodyText"/>
        <w:spacing w:line="20" w:lineRule="exact"/>
        <w:ind w:left="11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099750C0" wp14:editId="6C4DD2C0">
                <wp:extent cx="5980430" cy="6350"/>
                <wp:effectExtent l="635" t="0" r="635" b="3175"/>
                <wp:docPr id="1573195976" name="Group 8" descr="P53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6350"/>
                          <a:chOff x="0" y="0"/>
                          <a:chExt cx="9418" cy="10"/>
                        </a:xfrm>
                      </wpg:grpSpPr>
                      <wps:wsp>
                        <wps:cNvPr id="1625942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8B288" id="Group 8" o:spid="_x0000_s1026" alt="P534#y1" style="width:470.9pt;height:.5pt;mso-position-horizontal-relative:char;mso-position-vertical-relative:line" coordsize="9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">
                <v:rect id="Rectangle 9" o:spid="_x0000_s1027" style="position:absolute;width:94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" fillcolor="#a6a6a6" stroked="f"/>
                <w10:anchorlock/>
              </v:group>
            </w:pict>
          </mc:Fallback>
        </mc:AlternateContent>
      </w:r>
    </w:p>
    <w:p w14:paraId="41005EF7" w14:textId="1EA5C749" w:rsidR="00066973" w:rsidRPr="009009AE" w:rsidRDefault="009009AE" w:rsidP="00D15C37">
      <w:pPr>
        <w:pStyle w:val="BodyText"/>
        <w:spacing w:before="2"/>
        <w:rPr>
          <w:b/>
          <w:bCs/>
        </w:rPr>
      </w:pPr>
      <w:r>
        <w:rPr>
          <w:b/>
          <w:bCs/>
        </w:rPr>
        <w:t>National</w:t>
      </w:r>
      <w:r w:rsidR="00B667F1">
        <w:rPr>
          <w:b/>
          <w:bCs/>
        </w:rPr>
        <w:t xml:space="preserve"> and International Service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8283"/>
      </w:tblGrid>
      <w:tr w:rsidR="0040038C" w:rsidRPr="00F116B8" w14:paraId="3158216F" w14:textId="77777777" w:rsidTr="00A43126">
        <w:trPr>
          <w:trHeight w:val="665"/>
        </w:trPr>
        <w:tc>
          <w:tcPr>
            <w:tcW w:w="1357" w:type="dxa"/>
          </w:tcPr>
          <w:p w14:paraId="6F479157" w14:textId="4F705FE5" w:rsidR="0040038C" w:rsidRPr="00945B61" w:rsidRDefault="0040038C" w:rsidP="0040038C">
            <w:pPr>
              <w:pStyle w:val="TableParagraph"/>
              <w:spacing w:before="0"/>
              <w:ind w:left="108"/>
            </w:pPr>
            <w:r>
              <w:t>Jan 2023-Jan 2028</w:t>
            </w:r>
          </w:p>
        </w:tc>
        <w:tc>
          <w:tcPr>
            <w:tcW w:w="8283" w:type="dxa"/>
          </w:tcPr>
          <w:p w14:paraId="30F905B4" w14:textId="77777777" w:rsidR="0040038C" w:rsidRDefault="0040038C" w:rsidP="0040038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Modern Language Association (MLA), Forum Executive Committee</w:t>
            </w:r>
          </w:p>
          <w:p w14:paraId="5C5C868F" w14:textId="77777777" w:rsidR="0040038C" w:rsidRDefault="0040038C" w:rsidP="0040038C">
            <w:pPr>
              <w:rPr>
                <w:szCs w:val="24"/>
              </w:rPr>
            </w:pPr>
            <w:r w:rsidRPr="00EE655C">
              <w:rPr>
                <w:szCs w:val="24"/>
              </w:rPr>
              <w:t xml:space="preserve">Comparative Literary and Cultural Studies </w:t>
            </w:r>
            <w:r>
              <w:rPr>
                <w:szCs w:val="24"/>
              </w:rPr>
              <w:t>(</w:t>
            </w:r>
            <w:r w:rsidRPr="00651F35">
              <w:rPr>
                <w:szCs w:val="24"/>
              </w:rPr>
              <w:t>CLCS</w:t>
            </w:r>
            <w:r>
              <w:rPr>
                <w:szCs w:val="24"/>
              </w:rPr>
              <w:t>),</w:t>
            </w:r>
            <w:r w:rsidRPr="00651F35">
              <w:rPr>
                <w:szCs w:val="24"/>
              </w:rPr>
              <w:t xml:space="preserve"> Hemispheric American</w:t>
            </w:r>
            <w:r>
              <w:rPr>
                <w:szCs w:val="24"/>
              </w:rPr>
              <w:t xml:space="preserve"> Forum</w:t>
            </w:r>
          </w:p>
          <w:p w14:paraId="279F9D09" w14:textId="4BA930B8" w:rsidR="0040038C" w:rsidRPr="003D3B20" w:rsidRDefault="0040038C" w:rsidP="0040038C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Secretary, 2023-2</w:t>
            </w:r>
            <w:r w:rsidR="009604C3">
              <w:rPr>
                <w:szCs w:val="24"/>
              </w:rPr>
              <w:t>6</w:t>
            </w:r>
          </w:p>
        </w:tc>
      </w:tr>
      <w:tr w:rsidR="001D3E8B" w:rsidRPr="00F116B8" w14:paraId="478FF1BB" w14:textId="77777777" w:rsidTr="00A43126">
        <w:trPr>
          <w:trHeight w:val="665"/>
        </w:trPr>
        <w:tc>
          <w:tcPr>
            <w:tcW w:w="1357" w:type="dxa"/>
          </w:tcPr>
          <w:p w14:paraId="78BD3354" w14:textId="602C5B99" w:rsidR="001D3E8B" w:rsidRDefault="00F82CEE" w:rsidP="0040038C">
            <w:pPr>
              <w:pStyle w:val="TableParagraph"/>
              <w:spacing w:before="0"/>
              <w:ind w:left="108"/>
            </w:pPr>
            <w:r>
              <w:t>Dec 2025-present</w:t>
            </w:r>
          </w:p>
        </w:tc>
        <w:tc>
          <w:tcPr>
            <w:tcW w:w="8283" w:type="dxa"/>
          </w:tcPr>
          <w:p w14:paraId="0D671B53" w14:textId="24A4E15C" w:rsidR="001D3E8B" w:rsidRPr="009C035D" w:rsidRDefault="00F82CEE" w:rsidP="0040038C">
            <w:pPr>
              <w:rPr>
                <w:szCs w:val="24"/>
              </w:rPr>
            </w:pPr>
            <w:r w:rsidRPr="00066B1F">
              <w:rPr>
                <w:szCs w:val="24"/>
              </w:rPr>
              <w:t xml:space="preserve">Latina/o Studies Association (LSA), </w:t>
            </w:r>
            <w:r w:rsidR="00066B1F">
              <w:rPr>
                <w:i/>
                <w:iCs/>
                <w:szCs w:val="24"/>
              </w:rPr>
              <w:t>Mentoring Committee</w:t>
            </w:r>
            <w:r w:rsidR="009C035D">
              <w:rPr>
                <w:i/>
                <w:iCs/>
                <w:szCs w:val="24"/>
              </w:rPr>
              <w:t xml:space="preserve"> </w:t>
            </w:r>
          </w:p>
        </w:tc>
      </w:tr>
      <w:tr w:rsidR="009604C3" w:rsidRPr="00F116B8" w14:paraId="0489A0AF" w14:textId="77777777" w:rsidTr="00A43126">
        <w:trPr>
          <w:trHeight w:val="665"/>
        </w:trPr>
        <w:tc>
          <w:tcPr>
            <w:tcW w:w="1357" w:type="dxa"/>
          </w:tcPr>
          <w:p w14:paraId="01C46D6E" w14:textId="3AAF7A0C" w:rsidR="009604C3" w:rsidRDefault="009604C3" w:rsidP="0040038C">
            <w:pPr>
              <w:pStyle w:val="TableParagraph"/>
              <w:spacing w:before="0"/>
              <w:ind w:left="108"/>
            </w:pPr>
            <w:r>
              <w:t>July 2025-present</w:t>
            </w:r>
          </w:p>
        </w:tc>
        <w:tc>
          <w:tcPr>
            <w:tcW w:w="8283" w:type="dxa"/>
          </w:tcPr>
          <w:p w14:paraId="08BA9F05" w14:textId="77777777" w:rsidR="004A0FFF" w:rsidRDefault="006C04F6" w:rsidP="004A0FFF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The </w:t>
            </w:r>
            <w:r w:rsidR="009604C3">
              <w:rPr>
                <w:i/>
                <w:iCs/>
                <w:szCs w:val="24"/>
              </w:rPr>
              <w:t>Literary Encyclopedia</w:t>
            </w:r>
            <w:r w:rsidR="009604C3">
              <w:rPr>
                <w:szCs w:val="24"/>
              </w:rPr>
              <w:t xml:space="preserve">, </w:t>
            </w:r>
            <w:r w:rsidR="009604C3" w:rsidRPr="004A0FFF">
              <w:rPr>
                <w:i/>
                <w:iCs/>
                <w:szCs w:val="24"/>
              </w:rPr>
              <w:t>Vol</w:t>
            </w:r>
            <w:r w:rsidRPr="004A0FFF">
              <w:rPr>
                <w:i/>
                <w:iCs/>
                <w:szCs w:val="24"/>
              </w:rPr>
              <w:t>ume Editor,</w:t>
            </w:r>
            <w:r>
              <w:rPr>
                <w:szCs w:val="24"/>
              </w:rPr>
              <w:t xml:space="preserve"> </w:t>
            </w:r>
          </w:p>
          <w:p w14:paraId="14E18FCD" w14:textId="02AED8AA" w:rsidR="004A0FFF" w:rsidRPr="004A0FFF" w:rsidRDefault="004A0FFF" w:rsidP="004A0FFF">
            <w:r w:rsidRPr="004A0FFF">
              <w:t>Chicano/Latino Writing and Culture of the United States</w:t>
            </w:r>
          </w:p>
          <w:p w14:paraId="67A6C969" w14:textId="2C5663F8" w:rsidR="009604C3" w:rsidRPr="009604C3" w:rsidRDefault="009604C3" w:rsidP="0040038C">
            <w:pPr>
              <w:rPr>
                <w:szCs w:val="24"/>
              </w:rPr>
            </w:pPr>
          </w:p>
        </w:tc>
      </w:tr>
      <w:tr w:rsidR="0040038C" w:rsidRPr="00F116B8" w14:paraId="383D902B" w14:textId="77777777" w:rsidTr="00A43126">
        <w:trPr>
          <w:trHeight w:val="665"/>
        </w:trPr>
        <w:tc>
          <w:tcPr>
            <w:tcW w:w="1357" w:type="dxa"/>
          </w:tcPr>
          <w:p w14:paraId="3990590A" w14:textId="67413A2E" w:rsidR="0040038C" w:rsidRDefault="0040038C" w:rsidP="0040038C">
            <w:pPr>
              <w:pStyle w:val="TableParagraph"/>
              <w:spacing w:before="0"/>
              <w:ind w:left="108"/>
            </w:pPr>
            <w:r>
              <w:t>Jan 2023-Jan 202</w:t>
            </w:r>
            <w:r w:rsidR="00E502B8">
              <w:t>6</w:t>
            </w:r>
          </w:p>
        </w:tc>
        <w:tc>
          <w:tcPr>
            <w:tcW w:w="8283" w:type="dxa"/>
          </w:tcPr>
          <w:p w14:paraId="554706CE" w14:textId="2107345A" w:rsidR="0040038C" w:rsidRDefault="0040038C" w:rsidP="0040038C">
            <w:pPr>
              <w:rPr>
                <w:i/>
                <w:iCs/>
                <w:szCs w:val="24"/>
              </w:rPr>
            </w:pPr>
            <w:r w:rsidRPr="00066B1F">
              <w:rPr>
                <w:szCs w:val="24"/>
              </w:rPr>
              <w:t>Modern Language Association (MLA),</w:t>
            </w:r>
            <w:r>
              <w:rPr>
                <w:i/>
                <w:iCs/>
                <w:szCs w:val="24"/>
              </w:rPr>
              <w:t xml:space="preserve"> Delegate Assembly Member</w:t>
            </w:r>
          </w:p>
          <w:p w14:paraId="71B49824" w14:textId="20DCEF72" w:rsidR="0040038C" w:rsidRDefault="0040038C" w:rsidP="0040038C">
            <w:pPr>
              <w:rPr>
                <w:i/>
                <w:iCs/>
                <w:szCs w:val="24"/>
              </w:rPr>
            </w:pPr>
            <w:r w:rsidRPr="00EE655C">
              <w:rPr>
                <w:szCs w:val="24"/>
              </w:rPr>
              <w:t xml:space="preserve">Comparative Literary and Cultural Studies </w:t>
            </w:r>
            <w:r>
              <w:rPr>
                <w:szCs w:val="24"/>
              </w:rPr>
              <w:t>(</w:t>
            </w:r>
            <w:r w:rsidRPr="00651F35">
              <w:rPr>
                <w:szCs w:val="24"/>
              </w:rPr>
              <w:t>CLCS</w:t>
            </w:r>
            <w:r>
              <w:rPr>
                <w:szCs w:val="24"/>
              </w:rPr>
              <w:t>),</w:t>
            </w:r>
            <w:r w:rsidRPr="00651F35">
              <w:rPr>
                <w:szCs w:val="24"/>
              </w:rPr>
              <w:t xml:space="preserve"> Hemispheric American</w:t>
            </w:r>
            <w:r>
              <w:rPr>
                <w:szCs w:val="24"/>
              </w:rPr>
              <w:t xml:space="preserve"> Forum</w:t>
            </w:r>
          </w:p>
        </w:tc>
      </w:tr>
      <w:tr w:rsidR="00DF67B6" w:rsidRPr="00F116B8" w14:paraId="09A66F5A" w14:textId="77777777" w:rsidTr="00A43126">
        <w:trPr>
          <w:trHeight w:val="665"/>
        </w:trPr>
        <w:tc>
          <w:tcPr>
            <w:tcW w:w="1357" w:type="dxa"/>
          </w:tcPr>
          <w:p w14:paraId="7F7DF366" w14:textId="62F90872" w:rsidR="00DF67B6" w:rsidRDefault="00DF67B6" w:rsidP="00DF67B6">
            <w:pPr>
              <w:pStyle w:val="TableParagraph"/>
              <w:spacing w:before="0"/>
              <w:ind w:left="108"/>
            </w:pPr>
            <w:r>
              <w:t xml:space="preserve">Jul </w:t>
            </w:r>
            <w:r w:rsidRPr="00945B61">
              <w:t>202</w:t>
            </w:r>
            <w:r>
              <w:t>2 – Jun 20</w:t>
            </w:r>
            <w:r w:rsidRPr="00945B61">
              <w:t>25</w:t>
            </w:r>
          </w:p>
        </w:tc>
        <w:tc>
          <w:tcPr>
            <w:tcW w:w="8283" w:type="dxa"/>
          </w:tcPr>
          <w:p w14:paraId="06C5E019" w14:textId="77777777" w:rsidR="00DF67B6" w:rsidRDefault="00DF67B6" w:rsidP="00DF67B6">
            <w:pPr>
              <w:rPr>
                <w:szCs w:val="24"/>
              </w:rPr>
            </w:pPr>
            <w:r w:rsidRPr="00066B1F">
              <w:rPr>
                <w:szCs w:val="24"/>
              </w:rPr>
              <w:t>Modern Language Association (MLA),</w:t>
            </w:r>
            <w:r>
              <w:rPr>
                <w:i/>
                <w:iCs/>
                <w:szCs w:val="24"/>
              </w:rPr>
              <w:t xml:space="preserve"> Professional Issues</w:t>
            </w:r>
            <w:r>
              <w:rPr>
                <w:szCs w:val="24"/>
              </w:rPr>
              <w:t xml:space="preserve"> </w:t>
            </w:r>
          </w:p>
          <w:p w14:paraId="7032DB06" w14:textId="77777777" w:rsidR="00DF67B6" w:rsidRDefault="00DF67B6" w:rsidP="00DF67B6">
            <w:pPr>
              <w:rPr>
                <w:szCs w:val="24"/>
              </w:rPr>
            </w:pPr>
            <w:r w:rsidRPr="00945B61">
              <w:rPr>
                <w:szCs w:val="24"/>
              </w:rPr>
              <w:t>Committe</w:t>
            </w:r>
            <w:r>
              <w:rPr>
                <w:szCs w:val="24"/>
              </w:rPr>
              <w:t>e</w:t>
            </w:r>
            <w:r w:rsidRPr="00945B61">
              <w:rPr>
                <w:szCs w:val="24"/>
              </w:rPr>
              <w:t xml:space="preserve"> on Literatures of People of Color in the United States and Canada </w:t>
            </w:r>
          </w:p>
          <w:p w14:paraId="3CAFA524" w14:textId="77777777" w:rsidR="00DF67B6" w:rsidRDefault="00DF67B6" w:rsidP="00DF67B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>Chair, July 2023-June 2024</w:t>
            </w:r>
          </w:p>
          <w:p w14:paraId="1DEF8AA4" w14:textId="7254DD03" w:rsidR="00DF67B6" w:rsidRPr="00DF67B6" w:rsidRDefault="00DF67B6" w:rsidP="00DF67B6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DF67B6">
              <w:rPr>
                <w:szCs w:val="24"/>
              </w:rPr>
              <w:t>Co-chair, July 2024-June 2025</w:t>
            </w:r>
          </w:p>
        </w:tc>
      </w:tr>
      <w:tr w:rsidR="0040038C" w:rsidRPr="00F116B8" w14:paraId="6FF16AA1" w14:textId="77777777" w:rsidTr="00A43126">
        <w:trPr>
          <w:trHeight w:val="665"/>
        </w:trPr>
        <w:tc>
          <w:tcPr>
            <w:tcW w:w="1357" w:type="dxa"/>
          </w:tcPr>
          <w:p w14:paraId="2D8F758B" w14:textId="3FAC362C" w:rsidR="0040038C" w:rsidRDefault="0040038C" w:rsidP="0040038C">
            <w:pPr>
              <w:pStyle w:val="TableParagraph"/>
              <w:spacing w:before="0"/>
              <w:ind w:left="108"/>
            </w:pPr>
            <w:r>
              <w:t>July 2023-present</w:t>
            </w:r>
          </w:p>
        </w:tc>
        <w:tc>
          <w:tcPr>
            <w:tcW w:w="8283" w:type="dxa"/>
          </w:tcPr>
          <w:p w14:paraId="739D2DC2" w14:textId="4127ECA5" w:rsidR="0040038C" w:rsidRPr="00245DF3" w:rsidRDefault="0040038C" w:rsidP="0040038C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Editorial Board Member, </w:t>
            </w:r>
            <w:r>
              <w:rPr>
                <w:i/>
                <w:iCs/>
                <w:szCs w:val="24"/>
              </w:rPr>
              <w:t>Popular Culture Review</w:t>
            </w:r>
          </w:p>
        </w:tc>
      </w:tr>
      <w:tr w:rsidR="0040038C" w:rsidRPr="00F116B8" w14:paraId="0BD91EFE" w14:textId="77777777" w:rsidTr="00A43126">
        <w:trPr>
          <w:trHeight w:val="665"/>
        </w:trPr>
        <w:tc>
          <w:tcPr>
            <w:tcW w:w="1357" w:type="dxa"/>
          </w:tcPr>
          <w:p w14:paraId="29E326BE" w14:textId="26F731E5" w:rsidR="0040038C" w:rsidRDefault="0040038C" w:rsidP="0040038C">
            <w:pPr>
              <w:pStyle w:val="TableParagraph"/>
              <w:spacing w:before="0"/>
              <w:ind w:left="108"/>
            </w:pPr>
            <w:r>
              <w:t>2023-24</w:t>
            </w:r>
          </w:p>
        </w:tc>
        <w:tc>
          <w:tcPr>
            <w:tcW w:w="8283" w:type="dxa"/>
          </w:tcPr>
          <w:p w14:paraId="3EF3A494" w14:textId="0BB2FDE1" w:rsidR="0040038C" w:rsidRDefault="0040038C" w:rsidP="0040038C">
            <w:pPr>
              <w:rPr>
                <w:szCs w:val="24"/>
              </w:rPr>
            </w:pPr>
            <w:r>
              <w:rPr>
                <w:szCs w:val="24"/>
              </w:rPr>
              <w:t>Program Committee Member, Digital Games and Research Association (DiGRA) 2024 (Guadalajara, MX)</w:t>
            </w:r>
          </w:p>
          <w:p w14:paraId="138B80FF" w14:textId="7D6FF83B" w:rsidR="0040038C" w:rsidRPr="00E43856" w:rsidRDefault="0040038C" w:rsidP="0040038C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>
              <w:rPr>
                <w:szCs w:val="24"/>
              </w:rPr>
              <w:t xml:space="preserve">Reviewed submissions for the </w:t>
            </w:r>
            <w:r w:rsidRPr="003E503E">
              <w:rPr>
                <w:szCs w:val="24"/>
              </w:rPr>
              <w:t>Game History and Cultural Context</w:t>
            </w:r>
            <w:r>
              <w:rPr>
                <w:szCs w:val="24"/>
              </w:rPr>
              <w:t xml:space="preserve"> Track for DiGRA 2024</w:t>
            </w:r>
          </w:p>
          <w:p w14:paraId="0A52216E" w14:textId="3C4E8EA3" w:rsidR="0040038C" w:rsidRPr="005C14C6" w:rsidRDefault="0040038C" w:rsidP="0040038C">
            <w:pPr>
              <w:tabs>
                <w:tab w:val="left" w:pos="1200"/>
              </w:tabs>
              <w:rPr>
                <w:szCs w:val="24"/>
              </w:rPr>
            </w:pPr>
          </w:p>
        </w:tc>
      </w:tr>
      <w:tr w:rsidR="0040038C" w:rsidRPr="00F116B8" w14:paraId="1460710E" w14:textId="77777777" w:rsidTr="00A43126">
        <w:trPr>
          <w:trHeight w:val="665"/>
        </w:trPr>
        <w:tc>
          <w:tcPr>
            <w:tcW w:w="1357" w:type="dxa"/>
          </w:tcPr>
          <w:p w14:paraId="2A25F3AB" w14:textId="017EC9A8" w:rsidR="0040038C" w:rsidRDefault="0040038C" w:rsidP="0040038C">
            <w:pPr>
              <w:pStyle w:val="TableParagraph"/>
              <w:spacing w:before="0"/>
              <w:ind w:left="108"/>
            </w:pPr>
            <w:r>
              <w:t>Jan 2024-present</w:t>
            </w:r>
          </w:p>
        </w:tc>
        <w:tc>
          <w:tcPr>
            <w:tcW w:w="8283" w:type="dxa"/>
          </w:tcPr>
          <w:p w14:paraId="0D01AD42" w14:textId="1B9E8CD7" w:rsidR="0040038C" w:rsidRPr="00EE0950" w:rsidRDefault="0040038C" w:rsidP="0040038C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Video Games Editor, </w:t>
            </w:r>
            <w:r>
              <w:rPr>
                <w:i/>
                <w:iCs/>
                <w:szCs w:val="24"/>
              </w:rPr>
              <w:t>Latinx Pop Magazine</w:t>
            </w:r>
          </w:p>
        </w:tc>
      </w:tr>
    </w:tbl>
    <w:p w14:paraId="1A4CD3AF" w14:textId="0691E94A" w:rsidR="00066973" w:rsidRPr="009009AE" w:rsidRDefault="009009AE" w:rsidP="00D15C37">
      <w:pPr>
        <w:pStyle w:val="BodyText"/>
        <w:spacing w:before="2"/>
        <w:rPr>
          <w:b/>
          <w:bCs/>
        </w:rPr>
      </w:pPr>
      <w:r>
        <w:rPr>
          <w:b/>
          <w:bCs/>
        </w:rPr>
        <w:t>Peer Review/Reader Service</w:t>
      </w:r>
    </w:p>
    <w:p w14:paraId="69269013" w14:textId="1CEC50C6" w:rsidR="00D15C37" w:rsidRDefault="00D15C37" w:rsidP="00D15C37">
      <w:pPr>
        <w:pStyle w:val="BodyText"/>
        <w:spacing w:before="2"/>
        <w:rPr>
          <w:i/>
        </w:rPr>
      </w:pPr>
      <w:r w:rsidRPr="00D15C37">
        <w:t xml:space="preserve">I have served as a reviewer </w:t>
      </w:r>
      <w:r w:rsidR="001A28E7">
        <w:t>for</w:t>
      </w:r>
      <w:r w:rsidRPr="00D15C37">
        <w:t xml:space="preserve"> </w:t>
      </w:r>
      <w:r w:rsidRPr="00D15C37">
        <w:rPr>
          <w:i/>
          <w:iCs/>
        </w:rPr>
        <w:t>MELUS, Latino Studies</w:t>
      </w:r>
      <w:r w:rsidRPr="00D15C37">
        <w:t xml:space="preserve">, </w:t>
      </w:r>
      <w:r w:rsidRPr="00D15C37">
        <w:rPr>
          <w:i/>
          <w:iCs/>
        </w:rPr>
        <w:t>Chiricú</w:t>
      </w:r>
      <w:r w:rsidRPr="00D15C37">
        <w:rPr>
          <w:i/>
        </w:rPr>
        <w:t xml:space="preserve"> Journal: Latina/o Literatures, Arts, and Cultures</w:t>
      </w:r>
      <w:r w:rsidRPr="00D15C37">
        <w:t>,</w:t>
      </w:r>
      <w:r w:rsidRPr="00D15C37">
        <w:rPr>
          <w:i/>
        </w:rPr>
        <w:t xml:space="preserve"> The Black Scholar, </w:t>
      </w:r>
      <w:r w:rsidR="00313E71">
        <w:rPr>
          <w:i/>
        </w:rPr>
        <w:t xml:space="preserve">LIT: </w:t>
      </w:r>
      <w:r w:rsidR="009C01AB">
        <w:rPr>
          <w:i/>
        </w:rPr>
        <w:t xml:space="preserve">Literature Interpretation Theory, </w:t>
      </w:r>
      <w:r w:rsidR="00277822">
        <w:rPr>
          <w:i/>
        </w:rPr>
        <w:t xml:space="preserve">Contemporary Literature, </w:t>
      </w:r>
      <w:r w:rsidR="00116C53">
        <w:rPr>
          <w:i/>
        </w:rPr>
        <w:t xml:space="preserve">Lateral: </w:t>
      </w:r>
      <w:r w:rsidR="00C0575C" w:rsidRPr="00C0575C">
        <w:rPr>
          <w:i/>
        </w:rPr>
        <w:t>Journal of the Cultural Studies Association</w:t>
      </w:r>
      <w:r w:rsidR="00C0575C">
        <w:rPr>
          <w:i/>
        </w:rPr>
        <w:t xml:space="preserve">, </w:t>
      </w:r>
      <w:r w:rsidR="0026652E">
        <w:rPr>
          <w:i/>
        </w:rPr>
        <w:t xml:space="preserve">Meridians, </w:t>
      </w:r>
      <w:r w:rsidRPr="00D15C37">
        <w:rPr>
          <w:i/>
        </w:rPr>
        <w:t xml:space="preserve">Díalogo: </w:t>
      </w:r>
      <w:r w:rsidRPr="00D15C37">
        <w:rPr>
          <w:i/>
          <w:iCs/>
        </w:rPr>
        <w:t>An Interdisciplinary Studies Journal</w:t>
      </w:r>
      <w:r w:rsidRPr="00D15C37">
        <w:rPr>
          <w:i/>
        </w:rPr>
        <w:t xml:space="preserve">, </w:t>
      </w:r>
      <w:r w:rsidR="00860A2D" w:rsidRPr="00860A2D">
        <w:rPr>
          <w:i/>
        </w:rPr>
        <w:t>Revista de Estudios Norteamericanos</w:t>
      </w:r>
      <w:r w:rsidR="00860A2D">
        <w:rPr>
          <w:i/>
        </w:rPr>
        <w:t xml:space="preserve">, </w:t>
      </w:r>
      <w:r w:rsidRPr="00D15C37">
        <w:rPr>
          <w:i/>
        </w:rPr>
        <w:t>Chicana/Latina Studies: The Journal of Mujeres Activas en Letras y Cambio Social, Pacific Coast Philology</w:t>
      </w:r>
      <w:r w:rsidRPr="00D15C37">
        <w:rPr>
          <w:iCs/>
        </w:rPr>
        <w:t>,</w:t>
      </w:r>
      <w:r w:rsidRPr="00D15C37">
        <w:rPr>
          <w:i/>
        </w:rPr>
        <w:t xml:space="preserve"> Journal of the Midwest Modern Language Association</w:t>
      </w:r>
      <w:r w:rsidRPr="00D15C37">
        <w:rPr>
          <w:iCs/>
        </w:rPr>
        <w:t xml:space="preserve">, </w:t>
      </w:r>
      <w:r w:rsidR="00F55649" w:rsidRPr="00F55649">
        <w:rPr>
          <w:i/>
        </w:rPr>
        <w:t>Revista Ciberletras</w:t>
      </w:r>
      <w:r w:rsidR="00F55649">
        <w:rPr>
          <w:iCs/>
        </w:rPr>
        <w:t xml:space="preserve">, </w:t>
      </w:r>
      <w:r w:rsidRPr="00D15C37">
        <w:rPr>
          <w:iCs/>
        </w:rPr>
        <w:t>and</w:t>
      </w:r>
      <w:r w:rsidRPr="00D15C37">
        <w:t xml:space="preserve"> </w:t>
      </w:r>
      <w:r w:rsidRPr="00D15C37">
        <w:rPr>
          <w:i/>
        </w:rPr>
        <w:t>A Contracorriente</w:t>
      </w:r>
    </w:p>
    <w:p w14:paraId="245F34A7" w14:textId="77777777" w:rsidR="006D1B45" w:rsidRDefault="006D1B45" w:rsidP="00D15C37">
      <w:pPr>
        <w:pStyle w:val="BodyText"/>
        <w:spacing w:before="2"/>
        <w:rPr>
          <w:i/>
        </w:rPr>
      </w:pPr>
    </w:p>
    <w:p w14:paraId="3A71CA78" w14:textId="6D2A63A0" w:rsidR="006D1B45" w:rsidRPr="00645007" w:rsidRDefault="006D1B45" w:rsidP="00D15C37">
      <w:pPr>
        <w:pStyle w:val="BodyText"/>
        <w:spacing w:before="2"/>
        <w:rPr>
          <w:iCs/>
        </w:rPr>
      </w:pPr>
      <w:r>
        <w:rPr>
          <w:iCs/>
        </w:rPr>
        <w:t xml:space="preserve">I </w:t>
      </w:r>
      <w:r w:rsidR="00645007">
        <w:rPr>
          <w:iCs/>
        </w:rPr>
        <w:t>have served as a reviewer or been asked to serve as a reviewer for book manuscripts and proposals for Routledge</w:t>
      </w:r>
      <w:r w:rsidR="00616DFD">
        <w:rPr>
          <w:iCs/>
        </w:rPr>
        <w:t xml:space="preserve">, </w:t>
      </w:r>
      <w:r w:rsidR="00E14256">
        <w:rPr>
          <w:iCs/>
        </w:rPr>
        <w:t>The Ohio State University Press,</w:t>
      </w:r>
      <w:r w:rsidR="008161CF">
        <w:rPr>
          <w:iCs/>
        </w:rPr>
        <w:t xml:space="preserve"> Palgrave MacMillan,</w:t>
      </w:r>
      <w:r w:rsidR="00645007">
        <w:rPr>
          <w:iCs/>
        </w:rPr>
        <w:t xml:space="preserve"> and University of Arizona Press.</w:t>
      </w:r>
    </w:p>
    <w:p w14:paraId="07721B52" w14:textId="77777777" w:rsidR="00D15C37" w:rsidRPr="00D15C37" w:rsidRDefault="00D15C37" w:rsidP="00D15C37">
      <w:pPr>
        <w:pStyle w:val="BodyText"/>
        <w:spacing w:before="2"/>
        <w:rPr>
          <w:b/>
        </w:rPr>
      </w:pPr>
    </w:p>
    <w:p w14:paraId="3F8EDA47" w14:textId="0887EDFD" w:rsidR="00D15C37" w:rsidRPr="00D15C37" w:rsidRDefault="002364FA" w:rsidP="002364FA">
      <w:pPr>
        <w:pStyle w:val="BodyText"/>
        <w:spacing w:before="2"/>
        <w:ind w:left="0"/>
        <w:rPr>
          <w:b/>
        </w:rPr>
      </w:pPr>
      <w:r>
        <w:rPr>
          <w:b/>
        </w:rPr>
        <w:t xml:space="preserve">  </w:t>
      </w:r>
      <w:r w:rsidR="00D15C37" w:rsidRPr="00D15C37">
        <w:rPr>
          <w:b/>
        </w:rPr>
        <w:t>Conferences/Symposia Organized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8283"/>
      </w:tblGrid>
      <w:tr w:rsidR="00366B8D" w:rsidRPr="009A36E7" w14:paraId="2A2F5E48" w14:textId="77777777" w:rsidTr="00A43126">
        <w:trPr>
          <w:trHeight w:val="665"/>
        </w:trPr>
        <w:tc>
          <w:tcPr>
            <w:tcW w:w="1357" w:type="dxa"/>
          </w:tcPr>
          <w:p w14:paraId="7B98C75C" w14:textId="4AAD5818" w:rsidR="00366B8D" w:rsidRPr="00366B8D" w:rsidRDefault="00366B8D" w:rsidP="00366B8D">
            <w:pPr>
              <w:pStyle w:val="TableParagraph"/>
              <w:spacing w:before="0"/>
              <w:ind w:left="108"/>
            </w:pPr>
            <w:r w:rsidRPr="00366B8D">
              <w:t>2024</w:t>
            </w:r>
          </w:p>
        </w:tc>
        <w:tc>
          <w:tcPr>
            <w:tcW w:w="8283" w:type="dxa"/>
          </w:tcPr>
          <w:p w14:paraId="322C58AA" w14:textId="63EA0B53" w:rsidR="00E501C1" w:rsidRDefault="00AE7B2D" w:rsidP="00777EE3">
            <w:r>
              <w:t xml:space="preserve">Co-Organizer, </w:t>
            </w:r>
            <w:r w:rsidR="00777EE3">
              <w:t>Geographies of American Literature Symposium, Texas A&amp;M University, November 4, 2024.</w:t>
            </w:r>
          </w:p>
          <w:p w14:paraId="3ABAC549" w14:textId="430E1064" w:rsidR="00777EE3" w:rsidRPr="009A36E7" w:rsidRDefault="00777EE3" w:rsidP="00777EE3">
            <w:pPr>
              <w:pStyle w:val="ListParagraph"/>
              <w:numPr>
                <w:ilvl w:val="0"/>
                <w:numId w:val="3"/>
              </w:numPr>
            </w:pPr>
            <w:r>
              <w:t>Built regional networks by hosting faculty and graduate students from Southern Methodist University alongside TAMU graduate students</w:t>
            </w:r>
          </w:p>
        </w:tc>
      </w:tr>
      <w:tr w:rsidR="00777EE3" w:rsidRPr="009A36E7" w14:paraId="73374F57" w14:textId="77777777" w:rsidTr="00A43126">
        <w:trPr>
          <w:trHeight w:val="665"/>
        </w:trPr>
        <w:tc>
          <w:tcPr>
            <w:tcW w:w="1357" w:type="dxa"/>
          </w:tcPr>
          <w:p w14:paraId="41796DFF" w14:textId="7BF5E668" w:rsidR="00777EE3" w:rsidRPr="00366B8D" w:rsidRDefault="00777EE3" w:rsidP="00366B8D">
            <w:pPr>
              <w:pStyle w:val="TableParagraph"/>
              <w:spacing w:before="0"/>
              <w:ind w:left="108"/>
            </w:pPr>
            <w:r>
              <w:t>2024</w:t>
            </w:r>
          </w:p>
        </w:tc>
        <w:tc>
          <w:tcPr>
            <w:tcW w:w="8283" w:type="dxa"/>
          </w:tcPr>
          <w:p w14:paraId="45E10777" w14:textId="77777777" w:rsidR="00777EE3" w:rsidRPr="00366B8D" w:rsidRDefault="00777EE3" w:rsidP="00777EE3">
            <w:r w:rsidRPr="00366B8D">
              <w:t>Co-Organizer, AfroLatinx Life and Writing Symposium, Texas A&amp;M University, February 29, 2024.</w:t>
            </w:r>
          </w:p>
          <w:p w14:paraId="5E1A5E4B" w14:textId="77777777" w:rsidR="00777EE3" w:rsidRDefault="00777EE3" w:rsidP="00777EE3">
            <w:pPr>
              <w:pStyle w:val="ListParagraph"/>
              <w:numPr>
                <w:ilvl w:val="0"/>
                <w:numId w:val="3"/>
              </w:numPr>
            </w:pPr>
            <w:r w:rsidRPr="00366B8D">
              <w:t>Raised over $</w:t>
            </w:r>
            <w:r>
              <w:t>32</w:t>
            </w:r>
            <w:r w:rsidRPr="00366B8D">
              <w:t>,000 from sources across the university</w:t>
            </w:r>
          </w:p>
          <w:p w14:paraId="6A7DB28A" w14:textId="1290F52C" w:rsidR="00777EE3" w:rsidRPr="00366B8D" w:rsidRDefault="00777EE3" w:rsidP="00777EE3">
            <w:pPr>
              <w:pStyle w:val="ListParagraph"/>
              <w:numPr>
                <w:ilvl w:val="0"/>
                <w:numId w:val="3"/>
              </w:numPr>
            </w:pPr>
            <w:r w:rsidRPr="009A36E7">
              <w:t>Invited Speakers: Mayra Santos-Febres (UPR-Ríos Piedras), Omaris Z. Zamora (Rutgers-New Brunswick), Jennifer Gómez-Menjívar (U of N</w:t>
            </w:r>
            <w:r>
              <w:t xml:space="preserve">orth Texas), Keishla Rivera-Lopez (Princeton), and Abode Press (Texas-based </w:t>
            </w:r>
            <w:r>
              <w:lastRenderedPageBreak/>
              <w:t>poetry press)</w:t>
            </w:r>
          </w:p>
        </w:tc>
      </w:tr>
      <w:tr w:rsidR="00366B8D" w:rsidRPr="00F116B8" w14:paraId="0B5C0E65" w14:textId="77777777" w:rsidTr="00A43126">
        <w:trPr>
          <w:trHeight w:val="665"/>
        </w:trPr>
        <w:tc>
          <w:tcPr>
            <w:tcW w:w="1357" w:type="dxa"/>
          </w:tcPr>
          <w:p w14:paraId="7D5A97FF" w14:textId="0D86F60B" w:rsidR="00366B8D" w:rsidRPr="00530713" w:rsidRDefault="00366B8D" w:rsidP="00366B8D">
            <w:pPr>
              <w:pStyle w:val="TableParagraph"/>
              <w:spacing w:before="0"/>
              <w:ind w:left="108"/>
            </w:pPr>
            <w:r w:rsidRPr="00530713">
              <w:lastRenderedPageBreak/>
              <w:t>202</w:t>
            </w:r>
            <w:r>
              <w:t>3</w:t>
            </w:r>
          </w:p>
        </w:tc>
        <w:tc>
          <w:tcPr>
            <w:tcW w:w="8283" w:type="dxa"/>
          </w:tcPr>
          <w:p w14:paraId="17860434" w14:textId="0D99C76F" w:rsidR="00366B8D" w:rsidRDefault="00366B8D" w:rsidP="00366B8D">
            <w:pPr>
              <w:rPr>
                <w:szCs w:val="24"/>
              </w:rPr>
            </w:pPr>
            <w:r>
              <w:rPr>
                <w:szCs w:val="24"/>
              </w:rPr>
              <w:t>Co-Organizer, 3</w:t>
            </w:r>
            <w:r w:rsidRPr="001E4741">
              <w:rPr>
                <w:szCs w:val="24"/>
                <w:vertAlign w:val="superscript"/>
              </w:rPr>
              <w:t>rd</w:t>
            </w:r>
            <w:r>
              <w:rPr>
                <w:szCs w:val="24"/>
              </w:rPr>
              <w:t xml:space="preserve"> Annual Latinx Critical Creative Consortium: “Celebrating Latinx Storytelling Arts at the Critical Creative Crossroads,” UT-Austin, November 10-11, 2023</w:t>
            </w:r>
          </w:p>
        </w:tc>
      </w:tr>
      <w:tr w:rsidR="00366B8D" w:rsidRPr="00F116B8" w14:paraId="2F842181" w14:textId="77777777" w:rsidTr="00A43126">
        <w:trPr>
          <w:trHeight w:val="665"/>
        </w:trPr>
        <w:tc>
          <w:tcPr>
            <w:tcW w:w="1357" w:type="dxa"/>
          </w:tcPr>
          <w:p w14:paraId="37B0D3CF" w14:textId="3A5F731F" w:rsidR="00366B8D" w:rsidRPr="00530713" w:rsidRDefault="00366B8D" w:rsidP="00366B8D">
            <w:pPr>
              <w:pStyle w:val="TableParagraph"/>
              <w:spacing w:before="0"/>
              <w:ind w:left="108"/>
            </w:pPr>
            <w:r>
              <w:t>2022</w:t>
            </w:r>
          </w:p>
        </w:tc>
        <w:tc>
          <w:tcPr>
            <w:tcW w:w="8283" w:type="dxa"/>
          </w:tcPr>
          <w:p w14:paraId="15BA84C4" w14:textId="199ECEA9" w:rsidR="00366B8D" w:rsidRPr="00530713" w:rsidRDefault="00366B8D" w:rsidP="00366B8D">
            <w:pPr>
              <w:rPr>
                <w:szCs w:val="24"/>
              </w:rPr>
            </w:pPr>
            <w:r w:rsidRPr="00530713">
              <w:rPr>
                <w:szCs w:val="24"/>
              </w:rPr>
              <w:t>Co-Organizer, 2</w:t>
            </w:r>
            <w:r w:rsidRPr="00530713">
              <w:rPr>
                <w:szCs w:val="24"/>
                <w:vertAlign w:val="superscript"/>
              </w:rPr>
              <w:t>nd</w:t>
            </w:r>
            <w:r w:rsidRPr="00530713">
              <w:rPr>
                <w:szCs w:val="24"/>
              </w:rPr>
              <w:t xml:space="preserve"> Annual Latinx Critical Creative Consortium: </w:t>
            </w:r>
            <w:r>
              <w:rPr>
                <w:szCs w:val="24"/>
              </w:rPr>
              <w:t>“</w:t>
            </w:r>
            <w:r w:rsidRPr="00530713">
              <w:rPr>
                <w:szCs w:val="24"/>
              </w:rPr>
              <w:t>Transmedial Publics,</w:t>
            </w:r>
            <w:r>
              <w:rPr>
                <w:szCs w:val="24"/>
              </w:rPr>
              <w:t>”</w:t>
            </w:r>
            <w:r w:rsidRPr="00530713">
              <w:rPr>
                <w:szCs w:val="24"/>
              </w:rPr>
              <w:t xml:space="preserve"> Texas A&amp;M University, October 15, 2022</w:t>
            </w:r>
          </w:p>
        </w:tc>
      </w:tr>
      <w:tr w:rsidR="00366B8D" w:rsidRPr="00F116B8" w14:paraId="6C1DDA3E" w14:textId="77777777" w:rsidTr="00A43126">
        <w:trPr>
          <w:trHeight w:val="665"/>
        </w:trPr>
        <w:tc>
          <w:tcPr>
            <w:tcW w:w="1357" w:type="dxa"/>
          </w:tcPr>
          <w:p w14:paraId="1A743916" w14:textId="553FC97B" w:rsidR="00366B8D" w:rsidRDefault="00366B8D" w:rsidP="00366B8D">
            <w:pPr>
              <w:pStyle w:val="TableParagraph"/>
              <w:spacing w:before="0"/>
              <w:ind w:left="108"/>
            </w:pPr>
            <w:r>
              <w:t>2016-17</w:t>
            </w:r>
          </w:p>
        </w:tc>
        <w:tc>
          <w:tcPr>
            <w:tcW w:w="8283" w:type="dxa"/>
          </w:tcPr>
          <w:p w14:paraId="77BEC1CD" w14:textId="45DFBF89" w:rsidR="00366B8D" w:rsidRPr="00D15C37" w:rsidRDefault="00366B8D" w:rsidP="00366B8D">
            <w:r w:rsidRPr="00D15C37">
              <w:t xml:space="preserve">Co-Organizer, </w:t>
            </w:r>
            <w:r>
              <w:t>16</w:t>
            </w:r>
            <w:r w:rsidRPr="00D57FFA">
              <w:rPr>
                <w:vertAlign w:val="superscript"/>
              </w:rPr>
              <w:t>th</w:t>
            </w:r>
            <w:r>
              <w:t xml:space="preserve"> Annual Ethnic and Third World (</w:t>
            </w:r>
            <w:r w:rsidRPr="00D15C37">
              <w:t>E3W</w:t>
            </w:r>
            <w:r>
              <w:t>)</w:t>
            </w:r>
            <w:r w:rsidRPr="00D15C37">
              <w:t xml:space="preserve"> Sequels Symposium</w:t>
            </w:r>
            <w:r>
              <w:t>: “</w:t>
            </w:r>
            <w:r w:rsidRPr="00530713">
              <w:t>Security, Precarity and Surveillance</w:t>
            </w:r>
            <w:r>
              <w:t xml:space="preserve">,” </w:t>
            </w:r>
            <w:r w:rsidRPr="00D15C37">
              <w:t>U</w:t>
            </w:r>
            <w:r>
              <w:t>T-</w:t>
            </w:r>
            <w:r w:rsidRPr="00D15C37">
              <w:t>Austin</w:t>
            </w:r>
            <w:r>
              <w:t>, February 16-17, 2017</w:t>
            </w:r>
          </w:p>
        </w:tc>
      </w:tr>
      <w:tr w:rsidR="00366B8D" w:rsidRPr="00512EEC" w14:paraId="5AC0B832" w14:textId="77777777" w:rsidTr="00A43126">
        <w:trPr>
          <w:trHeight w:val="665"/>
        </w:trPr>
        <w:tc>
          <w:tcPr>
            <w:tcW w:w="1357" w:type="dxa"/>
          </w:tcPr>
          <w:p w14:paraId="7640C50C" w14:textId="19CF789E" w:rsidR="00366B8D" w:rsidRDefault="00366B8D" w:rsidP="00366B8D">
            <w:pPr>
              <w:pStyle w:val="TableParagraph"/>
              <w:spacing w:before="0"/>
              <w:ind w:left="108"/>
            </w:pPr>
            <w:r>
              <w:t>2015-16</w:t>
            </w:r>
          </w:p>
        </w:tc>
        <w:tc>
          <w:tcPr>
            <w:tcW w:w="8283" w:type="dxa"/>
          </w:tcPr>
          <w:p w14:paraId="45EE1C4E" w14:textId="7C6AE542" w:rsidR="00366B8D" w:rsidRPr="00512EEC" w:rsidRDefault="00366B8D" w:rsidP="00366B8D">
            <w:pPr>
              <w:rPr>
                <w:szCs w:val="24"/>
              </w:rPr>
            </w:pPr>
            <w:r w:rsidRPr="00D15C37">
              <w:t xml:space="preserve">Co-Organizer, </w:t>
            </w:r>
            <w:r>
              <w:t>15</w:t>
            </w:r>
            <w:r w:rsidRPr="00D57FFA">
              <w:rPr>
                <w:vertAlign w:val="superscript"/>
              </w:rPr>
              <w:t>th</w:t>
            </w:r>
            <w:r>
              <w:t xml:space="preserve"> Annual </w:t>
            </w:r>
            <w:r w:rsidRPr="00D15C37">
              <w:t>E3W Sequels Symposium</w:t>
            </w:r>
            <w:r>
              <w:t>: “</w:t>
            </w:r>
            <w:r w:rsidRPr="007716B6">
              <w:t>Hybrid Archives and Crossed</w:t>
            </w:r>
            <w:r>
              <w:t xml:space="preserve"> </w:t>
            </w:r>
            <w:r w:rsidRPr="007716B6">
              <w:t>Disciplines</w:t>
            </w:r>
            <w:r>
              <w:t>,” UT-</w:t>
            </w:r>
            <w:r w:rsidRPr="00D15C37">
              <w:t>Austin</w:t>
            </w:r>
            <w:r>
              <w:t>, March 31-April 1, 2016</w:t>
            </w:r>
          </w:p>
        </w:tc>
      </w:tr>
    </w:tbl>
    <w:p w14:paraId="77538198" w14:textId="7269F0AA" w:rsidR="001C2EB3" w:rsidRDefault="00FF0F50" w:rsidP="001201A7">
      <w:pPr>
        <w:pStyle w:val="Heading2"/>
        <w:spacing w:after="5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E36D08A" wp14:editId="4976ECDF">
                <wp:simplePos x="0" y="0"/>
                <wp:positionH relativeFrom="page">
                  <wp:posOffset>895985</wp:posOffset>
                </wp:positionH>
                <wp:positionV relativeFrom="paragraph">
                  <wp:posOffset>324485</wp:posOffset>
                </wp:positionV>
                <wp:extent cx="5980430" cy="6350"/>
                <wp:effectExtent l="0" t="0" r="0" b="0"/>
                <wp:wrapTopAndBottom/>
                <wp:docPr id="1572260141" name="Rectangle 6" descr="P56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06F0" id="Rectangle 6" o:spid="_x0000_s1026" alt="P569#y1" style="position:absolute;margin-left:70.55pt;margin-top:25.55pt;width:470.9pt;height: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" fillcolor="#a6a6a6" stroked="f">
                <w10:wrap type="topAndBottom" anchorx="page"/>
              </v:rect>
            </w:pict>
          </mc:Fallback>
        </mc:AlternateContent>
      </w:r>
      <w:r w:rsidR="001201A7">
        <w:rPr>
          <w:color w:val="2F5496"/>
          <w:u w:val="none"/>
        </w:rPr>
        <w:t>University and Departmental Service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8283"/>
      </w:tblGrid>
      <w:tr w:rsidR="001A28E7" w:rsidRPr="00F116B8" w14:paraId="016F87D0" w14:textId="77777777" w:rsidTr="00E32632">
        <w:tc>
          <w:tcPr>
            <w:tcW w:w="1357" w:type="dxa"/>
          </w:tcPr>
          <w:p w14:paraId="16A1E0D5" w14:textId="77CCC915" w:rsidR="001A28E7" w:rsidRDefault="00482B96" w:rsidP="001A28E7">
            <w:pPr>
              <w:pStyle w:val="TableParagraph"/>
              <w:spacing w:before="0" w:after="120"/>
              <w:ind w:left="108"/>
            </w:pPr>
            <w:r>
              <w:t>Fall 2025</w:t>
            </w:r>
          </w:p>
        </w:tc>
        <w:tc>
          <w:tcPr>
            <w:tcW w:w="8283" w:type="dxa"/>
          </w:tcPr>
          <w:p w14:paraId="5B3AFFAD" w14:textId="111D6A0B" w:rsidR="001A28E7" w:rsidRPr="00F54A17" w:rsidRDefault="004C629E" w:rsidP="001A28E7">
            <w:pPr>
              <w:spacing w:after="120"/>
            </w:pPr>
            <w:r>
              <w:t>LatinTX Mellon-</w:t>
            </w:r>
            <w:r w:rsidR="00482B96">
              <w:t xml:space="preserve">Race &amp; Ethnic Studies Institute (RESI) Faculty Fellowship, </w:t>
            </w:r>
            <w:r w:rsidR="00DA501B">
              <w:t>Reviewer</w:t>
            </w:r>
          </w:p>
        </w:tc>
      </w:tr>
      <w:tr w:rsidR="00482B96" w:rsidRPr="00F116B8" w14:paraId="36FF61E1" w14:textId="77777777" w:rsidTr="00E32632">
        <w:tc>
          <w:tcPr>
            <w:tcW w:w="1357" w:type="dxa"/>
          </w:tcPr>
          <w:p w14:paraId="03A74F19" w14:textId="33820DBE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Spring 2025</w:t>
            </w:r>
          </w:p>
        </w:tc>
        <w:tc>
          <w:tcPr>
            <w:tcW w:w="8283" w:type="dxa"/>
          </w:tcPr>
          <w:p w14:paraId="44922E1A" w14:textId="1F55F6F6" w:rsidR="00482B96" w:rsidRDefault="00482B96" w:rsidP="00482B96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 xml:space="preserve">Arts &amp; Humanities Fellowship, </w:t>
            </w:r>
            <w:r>
              <w:t>College of Arts &amp; Sciences, Reviewer</w:t>
            </w:r>
          </w:p>
        </w:tc>
      </w:tr>
      <w:tr w:rsidR="00482B96" w:rsidRPr="00F116B8" w14:paraId="1A407D8F" w14:textId="77777777" w:rsidTr="00E32632">
        <w:tc>
          <w:tcPr>
            <w:tcW w:w="1357" w:type="dxa"/>
          </w:tcPr>
          <w:p w14:paraId="001F7B77" w14:textId="65D42B37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2024-25</w:t>
            </w:r>
          </w:p>
        </w:tc>
        <w:tc>
          <w:tcPr>
            <w:tcW w:w="8283" w:type="dxa"/>
          </w:tcPr>
          <w:p w14:paraId="52D04052" w14:textId="667F4835" w:rsidR="00482B96" w:rsidRPr="0031120F" w:rsidRDefault="00482B96" w:rsidP="00482B96">
            <w:pPr>
              <w:spacing w:after="120"/>
            </w:pPr>
            <w:r w:rsidRPr="0031120F">
              <w:t xml:space="preserve">Hiring committee (ad hoc) for </w:t>
            </w:r>
            <w:r>
              <w:t>19</w:t>
            </w:r>
            <w:r w:rsidRPr="001A28E7">
              <w:rPr>
                <w:vertAlign w:val="superscript"/>
              </w:rPr>
              <w:t>th</w:t>
            </w:r>
            <w:r>
              <w:t>-Century American Literature</w:t>
            </w:r>
            <w:r w:rsidRPr="0031120F">
              <w:t xml:space="preserve"> (Assistant, tenure-track) position</w:t>
            </w:r>
          </w:p>
        </w:tc>
      </w:tr>
      <w:tr w:rsidR="00482B96" w:rsidRPr="00F116B8" w14:paraId="1C7A61C8" w14:textId="77777777" w:rsidTr="00E32632">
        <w:tc>
          <w:tcPr>
            <w:tcW w:w="1357" w:type="dxa"/>
          </w:tcPr>
          <w:p w14:paraId="342A0494" w14:textId="5D533ABE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Summer 2024</w:t>
            </w:r>
          </w:p>
        </w:tc>
        <w:tc>
          <w:tcPr>
            <w:tcW w:w="8283" w:type="dxa"/>
          </w:tcPr>
          <w:p w14:paraId="4AFE6520" w14:textId="1E63EBF6" w:rsidR="00482B96" w:rsidRDefault="00482B96" w:rsidP="00482B96">
            <w:pPr>
              <w:spacing w:after="120"/>
            </w:pPr>
            <w:r>
              <w:t xml:space="preserve">Committee Chair, </w:t>
            </w:r>
            <w:r w:rsidRPr="005D2A9A">
              <w:t>Susanne M. Glasscock Book Prize</w:t>
            </w:r>
            <w:r>
              <w:t xml:space="preserve"> Shortlisting Committee, </w:t>
            </w:r>
            <w:r w:rsidRPr="00970F0C">
              <w:t>Glasscock Center for Humanities Research</w:t>
            </w:r>
          </w:p>
        </w:tc>
      </w:tr>
      <w:tr w:rsidR="00482B96" w:rsidRPr="00F116B8" w14:paraId="32891F53" w14:textId="77777777" w:rsidTr="00E32632">
        <w:tc>
          <w:tcPr>
            <w:tcW w:w="1357" w:type="dxa"/>
          </w:tcPr>
          <w:p w14:paraId="423488FB" w14:textId="17F10E31" w:rsidR="00482B96" w:rsidRPr="0031120F" w:rsidRDefault="00482B96" w:rsidP="00482B96">
            <w:pPr>
              <w:pStyle w:val="TableParagraph"/>
              <w:spacing w:before="0" w:after="120"/>
              <w:ind w:left="108"/>
            </w:pPr>
            <w:r w:rsidRPr="0031120F">
              <w:t>2023-2024</w:t>
            </w:r>
          </w:p>
        </w:tc>
        <w:tc>
          <w:tcPr>
            <w:tcW w:w="8283" w:type="dxa"/>
          </w:tcPr>
          <w:p w14:paraId="7477C9E4" w14:textId="15BA2912" w:rsidR="00482B96" w:rsidRPr="0031120F" w:rsidRDefault="00482B96" w:rsidP="00482B96">
            <w:pPr>
              <w:spacing w:after="120"/>
            </w:pPr>
            <w:r w:rsidRPr="0031120F">
              <w:t>Hiring committee (ad hoc) for Indigenous Studies (Assistant, tenure-track) position</w:t>
            </w:r>
          </w:p>
        </w:tc>
      </w:tr>
      <w:tr w:rsidR="00482B96" w:rsidRPr="00F116B8" w14:paraId="40CA1E3B" w14:textId="77777777" w:rsidTr="00E32632">
        <w:tc>
          <w:tcPr>
            <w:tcW w:w="1357" w:type="dxa"/>
          </w:tcPr>
          <w:p w14:paraId="6E17C208" w14:textId="71E99C3A" w:rsidR="00482B96" w:rsidRPr="00E32632" w:rsidRDefault="00482B96" w:rsidP="00482B96">
            <w:pPr>
              <w:pStyle w:val="TableParagraph"/>
              <w:spacing w:before="0" w:after="120"/>
              <w:ind w:left="108"/>
            </w:pPr>
            <w:r w:rsidRPr="00E32632">
              <w:t>Fall 2022-</w:t>
            </w:r>
            <w:r>
              <w:t>Spring 2025</w:t>
            </w:r>
          </w:p>
        </w:tc>
        <w:tc>
          <w:tcPr>
            <w:tcW w:w="8283" w:type="dxa"/>
          </w:tcPr>
          <w:p w14:paraId="628291D9" w14:textId="77777777" w:rsidR="00482B96" w:rsidRDefault="00482B96" w:rsidP="00482B96">
            <w:pPr>
              <w:spacing w:after="120"/>
            </w:pPr>
            <w:r>
              <w:rPr>
                <w:i/>
                <w:iCs/>
              </w:rPr>
              <w:t xml:space="preserve">Graduate Studies Committee, </w:t>
            </w:r>
            <w:r>
              <w:t>Assistant Professor Representative</w:t>
            </w:r>
          </w:p>
          <w:p w14:paraId="207B99DB" w14:textId="08370DED" w:rsidR="00482B96" w:rsidRPr="0031120F" w:rsidRDefault="00482B96" w:rsidP="00482B96">
            <w:pPr>
              <w:pStyle w:val="ListParagraph"/>
              <w:numPr>
                <w:ilvl w:val="0"/>
                <w:numId w:val="3"/>
              </w:numPr>
              <w:spacing w:after="120"/>
            </w:pPr>
            <w:r>
              <w:t>Determine graduate admissions and perform internal graduate program duties, such as awarding essay awards and fellowships and reviewing departmental policies</w:t>
            </w:r>
          </w:p>
        </w:tc>
      </w:tr>
      <w:tr w:rsidR="00482B96" w:rsidRPr="00F116B8" w14:paraId="753B9F68" w14:textId="77777777" w:rsidTr="00E32632">
        <w:tc>
          <w:tcPr>
            <w:tcW w:w="1357" w:type="dxa"/>
          </w:tcPr>
          <w:p w14:paraId="0EF03439" w14:textId="35F52A53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2021, 2022</w:t>
            </w:r>
          </w:p>
        </w:tc>
        <w:tc>
          <w:tcPr>
            <w:tcW w:w="8283" w:type="dxa"/>
          </w:tcPr>
          <w:p w14:paraId="5C254BA7" w14:textId="298AAD93" w:rsidR="00482B96" w:rsidRPr="00AF26F7" w:rsidRDefault="00482B96" w:rsidP="00482B96">
            <w:pPr>
              <w:spacing w:after="120"/>
              <w:rPr>
                <w:i/>
                <w:iCs/>
                <w:szCs w:val="24"/>
              </w:rPr>
            </w:pPr>
            <w:r w:rsidRPr="00AF26F7">
              <w:rPr>
                <w:i/>
                <w:iCs/>
                <w:szCs w:val="24"/>
              </w:rPr>
              <w:t>Dr. Dionel Avilés ’53 and Dr. James Johnson ’67 Fellowship Program</w:t>
            </w:r>
            <w:r>
              <w:rPr>
                <w:szCs w:val="24"/>
              </w:rPr>
              <w:t>, Reviewer</w:t>
            </w:r>
          </w:p>
          <w:p w14:paraId="30101D2A" w14:textId="3B022064" w:rsidR="00482B96" w:rsidRPr="00985591" w:rsidRDefault="00482B96" w:rsidP="00482B96">
            <w:pPr>
              <w:pStyle w:val="ListParagraph"/>
              <w:numPr>
                <w:ilvl w:val="0"/>
                <w:numId w:val="3"/>
              </w:numPr>
              <w:spacing w:after="120"/>
              <w:rPr>
                <w:i/>
                <w:iCs/>
                <w:szCs w:val="24"/>
              </w:rPr>
            </w:pPr>
            <w:r w:rsidRPr="00985591">
              <w:rPr>
                <w:szCs w:val="24"/>
              </w:rPr>
              <w:t>Reviewer for the Graduate and Professional School for fellowship to financially support students from underrepresented backgrounds</w:t>
            </w:r>
          </w:p>
        </w:tc>
      </w:tr>
      <w:tr w:rsidR="00482B96" w:rsidRPr="00512EEC" w14:paraId="33B892FA" w14:textId="77777777" w:rsidTr="00E32632">
        <w:tc>
          <w:tcPr>
            <w:tcW w:w="1357" w:type="dxa"/>
          </w:tcPr>
          <w:p w14:paraId="72C4AD3A" w14:textId="654E2742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Fall 2020-Spring 2022</w:t>
            </w:r>
          </w:p>
        </w:tc>
        <w:tc>
          <w:tcPr>
            <w:tcW w:w="8283" w:type="dxa"/>
          </w:tcPr>
          <w:p w14:paraId="0994FCF2" w14:textId="279557AE" w:rsidR="00482B96" w:rsidRPr="00E32632" w:rsidRDefault="00482B96" w:rsidP="00482B96">
            <w:pPr>
              <w:spacing w:after="120"/>
              <w:rPr>
                <w:szCs w:val="24"/>
              </w:rPr>
            </w:pPr>
            <w:r>
              <w:rPr>
                <w:i/>
                <w:iCs/>
                <w:szCs w:val="24"/>
              </w:rPr>
              <w:t>Diversity Committee</w:t>
            </w:r>
            <w:r>
              <w:rPr>
                <w:szCs w:val="24"/>
              </w:rPr>
              <w:t>, Assistant Professor Representative</w:t>
            </w:r>
          </w:p>
        </w:tc>
      </w:tr>
      <w:tr w:rsidR="00482B96" w:rsidRPr="007D3FFC" w14:paraId="28DB16BB" w14:textId="77777777" w:rsidTr="00E32632">
        <w:tc>
          <w:tcPr>
            <w:tcW w:w="1357" w:type="dxa"/>
          </w:tcPr>
          <w:p w14:paraId="4AEB4A1A" w14:textId="05A7B4DE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Fall 2020-present</w:t>
            </w:r>
          </w:p>
        </w:tc>
        <w:tc>
          <w:tcPr>
            <w:tcW w:w="8283" w:type="dxa"/>
          </w:tcPr>
          <w:p w14:paraId="3F8693A6" w14:textId="02B52DD6" w:rsidR="00482B96" w:rsidRPr="007114CD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i/>
                <w:iCs/>
                <w:szCs w:val="24"/>
              </w:rPr>
            </w:pPr>
            <w:r w:rsidRPr="007114CD">
              <w:rPr>
                <w:i/>
                <w:iCs/>
                <w:szCs w:val="24"/>
              </w:rPr>
              <w:t>First Year Graduate Student Review Committee</w:t>
            </w:r>
          </w:p>
        </w:tc>
      </w:tr>
      <w:tr w:rsidR="00482B96" w:rsidRPr="007D3FFC" w14:paraId="4D25F8E5" w14:textId="77777777" w:rsidTr="00E32632">
        <w:tc>
          <w:tcPr>
            <w:tcW w:w="1357" w:type="dxa"/>
          </w:tcPr>
          <w:p w14:paraId="6666ABD0" w14:textId="522311BE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Spring 2020</w:t>
            </w:r>
          </w:p>
        </w:tc>
        <w:tc>
          <w:tcPr>
            <w:tcW w:w="8283" w:type="dxa"/>
          </w:tcPr>
          <w:p w14:paraId="0BDA34BD" w14:textId="574D5A48" w:rsidR="00482B96" w:rsidRPr="00E32632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i/>
                <w:iCs/>
                <w:szCs w:val="24"/>
              </w:rPr>
            </w:pPr>
            <w:r w:rsidRPr="00DC0FD8">
              <w:rPr>
                <w:i/>
                <w:iCs/>
                <w:szCs w:val="24"/>
              </w:rPr>
              <w:t>Executive Committee</w:t>
            </w:r>
            <w:r>
              <w:rPr>
                <w:i/>
                <w:iCs/>
                <w:szCs w:val="24"/>
              </w:rPr>
              <w:t xml:space="preserve">, </w:t>
            </w:r>
            <w:r>
              <w:rPr>
                <w:szCs w:val="24"/>
              </w:rPr>
              <w:t>Assistant Professor</w:t>
            </w:r>
            <w:r w:rsidRPr="00DC0FD8">
              <w:rPr>
                <w:szCs w:val="24"/>
              </w:rPr>
              <w:t xml:space="preserve"> Representative</w:t>
            </w:r>
          </w:p>
        </w:tc>
      </w:tr>
      <w:tr w:rsidR="00482B96" w:rsidRPr="007D3FFC" w14:paraId="0B724739" w14:textId="77777777" w:rsidTr="00E32632">
        <w:tc>
          <w:tcPr>
            <w:tcW w:w="1357" w:type="dxa"/>
          </w:tcPr>
          <w:p w14:paraId="7D38BC0A" w14:textId="0897CEE2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Feb 2019</w:t>
            </w:r>
          </w:p>
        </w:tc>
        <w:tc>
          <w:tcPr>
            <w:tcW w:w="8283" w:type="dxa"/>
          </w:tcPr>
          <w:p w14:paraId="0D898A65" w14:textId="77777777" w:rsidR="00482B96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i/>
                <w:iCs/>
                <w:szCs w:val="24"/>
              </w:rPr>
            </w:pPr>
            <w:r w:rsidRPr="000824DE">
              <w:rPr>
                <w:i/>
                <w:iCs/>
                <w:szCs w:val="24"/>
              </w:rPr>
              <w:t xml:space="preserve">Keynote Speaker, </w:t>
            </w:r>
            <w:r w:rsidRPr="005261EE">
              <w:rPr>
                <w:szCs w:val="24"/>
              </w:rPr>
              <w:t>Regents’ Scholars Spring Reception in honor of the Class of 2022</w:t>
            </w:r>
          </w:p>
          <w:p w14:paraId="0492B68F" w14:textId="2A253A43" w:rsidR="00482B96" w:rsidRPr="005261EE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szCs w:val="24"/>
              </w:rPr>
            </w:pPr>
            <w:r w:rsidRPr="005261EE">
              <w:rPr>
                <w:szCs w:val="24"/>
              </w:rPr>
              <w:t>A reception for Regents’ Scholars, a scholarship program that supports first-</w:t>
            </w:r>
            <w:r w:rsidRPr="005261EE">
              <w:rPr>
                <w:szCs w:val="24"/>
              </w:rPr>
              <w:tab/>
              <w:t>generation students</w:t>
            </w:r>
            <w:r>
              <w:rPr>
                <w:szCs w:val="24"/>
              </w:rPr>
              <w:t xml:space="preserve"> (approx. 800 attendees)</w:t>
            </w:r>
          </w:p>
        </w:tc>
      </w:tr>
      <w:tr w:rsidR="00482B96" w:rsidRPr="007D3FFC" w14:paraId="1F0F5632" w14:textId="77777777" w:rsidTr="00E32632">
        <w:tc>
          <w:tcPr>
            <w:tcW w:w="1357" w:type="dxa"/>
          </w:tcPr>
          <w:p w14:paraId="5E43B537" w14:textId="3C797E39" w:rsidR="00482B96" w:rsidRDefault="00482B96" w:rsidP="00482B96">
            <w:pPr>
              <w:pStyle w:val="TableParagraph"/>
              <w:spacing w:before="0" w:after="120"/>
              <w:ind w:left="108"/>
            </w:pPr>
            <w:r>
              <w:t>2018-present</w:t>
            </w:r>
          </w:p>
        </w:tc>
        <w:tc>
          <w:tcPr>
            <w:tcW w:w="8283" w:type="dxa"/>
          </w:tcPr>
          <w:p w14:paraId="18EDE586" w14:textId="16BB87E1" w:rsidR="00482B96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i/>
                <w:iCs/>
                <w:szCs w:val="24"/>
              </w:rPr>
            </w:pPr>
            <w:r w:rsidRPr="00AA6127">
              <w:rPr>
                <w:i/>
                <w:iCs/>
                <w:szCs w:val="24"/>
              </w:rPr>
              <w:t>First Faculty Mentor Program, College of Liberal Arts</w:t>
            </w:r>
            <w:r>
              <w:rPr>
                <w:i/>
                <w:iCs/>
                <w:szCs w:val="24"/>
              </w:rPr>
              <w:t xml:space="preserve"> (now College of Arts &amp; Sciences)</w:t>
            </w:r>
          </w:p>
          <w:p w14:paraId="668BDFA3" w14:textId="00C49F23" w:rsidR="00482B96" w:rsidRPr="00B84BCC" w:rsidRDefault="00482B96" w:rsidP="00482B96">
            <w:pPr>
              <w:tabs>
                <w:tab w:val="left" w:pos="720"/>
                <w:tab w:val="left" w:pos="1080"/>
              </w:tabs>
              <w:spacing w:after="120"/>
              <w:rPr>
                <w:szCs w:val="24"/>
              </w:rPr>
            </w:pPr>
            <w:r w:rsidRPr="00B84BCC">
              <w:rPr>
                <w:szCs w:val="24"/>
              </w:rPr>
              <w:t xml:space="preserve">First-generation faculty mentoring first-generation </w:t>
            </w:r>
            <w:r>
              <w:rPr>
                <w:szCs w:val="24"/>
              </w:rPr>
              <w:t xml:space="preserve">college </w:t>
            </w:r>
            <w:r w:rsidRPr="00B84BCC">
              <w:rPr>
                <w:szCs w:val="24"/>
              </w:rPr>
              <w:t>students</w:t>
            </w:r>
          </w:p>
        </w:tc>
      </w:tr>
    </w:tbl>
    <w:p w14:paraId="31676A0F" w14:textId="6CFABA00" w:rsidR="001C2EB3" w:rsidRDefault="00FF0F50">
      <w:pPr>
        <w:pStyle w:val="Heading1"/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E5277F5" wp14:editId="514C08CE">
                <wp:simplePos x="0" y="0"/>
                <wp:positionH relativeFrom="page">
                  <wp:posOffset>895985</wp:posOffset>
                </wp:positionH>
                <wp:positionV relativeFrom="paragraph">
                  <wp:posOffset>288290</wp:posOffset>
                </wp:positionV>
                <wp:extent cx="5980430" cy="18415"/>
                <wp:effectExtent l="0" t="0" r="0" b="0"/>
                <wp:wrapTopAndBottom/>
                <wp:docPr id="1471347186" name="Rectangle 3" descr="P60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FFB0E" id="Rectangle 3" o:spid="_x0000_s1026" alt="P602#y1" style="position:absolute;margin-left:70.55pt;margin-top:22.7pt;width:470.9pt;height:1.4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" fillcolor="#a6a6a6" stroked="f">
                <w10:wrap type="topAndBottom" anchorx="page"/>
              </v:rect>
            </w:pict>
          </mc:Fallback>
        </mc:AlternateContent>
      </w:r>
      <w:r w:rsidR="004D0120">
        <w:rPr>
          <w:color w:val="1F3864"/>
          <w:w w:val="110"/>
        </w:rPr>
        <w:t>PROFESSIONAL</w:t>
      </w:r>
      <w:r w:rsidR="004D0120">
        <w:rPr>
          <w:color w:val="1F3864"/>
          <w:spacing w:val="-20"/>
          <w:w w:val="110"/>
        </w:rPr>
        <w:t xml:space="preserve"> </w:t>
      </w:r>
      <w:r w:rsidR="004D0120">
        <w:rPr>
          <w:color w:val="1F3864"/>
          <w:w w:val="110"/>
        </w:rPr>
        <w:t>MEMBERSHIPS</w:t>
      </w:r>
    </w:p>
    <w:p w14:paraId="3B7B3C9F" w14:textId="77777777" w:rsidR="00FC273E" w:rsidRPr="00FC273E" w:rsidRDefault="00FC273E" w:rsidP="00FC273E">
      <w:pPr>
        <w:pStyle w:val="BodyText"/>
        <w:spacing w:line="360" w:lineRule="auto"/>
      </w:pPr>
      <w:r w:rsidRPr="00FC273E">
        <w:t>African American Intellectual History Society (AAIHS)</w:t>
      </w:r>
    </w:p>
    <w:p w14:paraId="01D17BDA" w14:textId="77777777" w:rsidR="00FC273E" w:rsidRPr="00FC273E" w:rsidRDefault="00FC273E" w:rsidP="00FC273E">
      <w:pPr>
        <w:pStyle w:val="BodyText"/>
        <w:spacing w:line="360" w:lineRule="auto"/>
      </w:pPr>
      <w:r w:rsidRPr="00FC273E">
        <w:t>American Comparative Literature Association (ACLA)</w:t>
      </w:r>
    </w:p>
    <w:p w14:paraId="5C8916BC" w14:textId="5762649A" w:rsidR="00FC273E" w:rsidRDefault="00FC273E" w:rsidP="00FC273E">
      <w:pPr>
        <w:pStyle w:val="BodyText"/>
        <w:spacing w:line="360" w:lineRule="auto"/>
      </w:pPr>
      <w:r w:rsidRPr="00FC273E">
        <w:lastRenderedPageBreak/>
        <w:t>American Studies Association (ASA)</w:t>
      </w:r>
    </w:p>
    <w:p w14:paraId="60F6B478" w14:textId="63D5A14F" w:rsidR="00875077" w:rsidRDefault="00875077" w:rsidP="00FC273E">
      <w:pPr>
        <w:pStyle w:val="BodyText"/>
        <w:spacing w:line="360" w:lineRule="auto"/>
      </w:pPr>
      <w:r>
        <w:t>Comics Studies Society (CSS)</w:t>
      </w:r>
    </w:p>
    <w:p w14:paraId="56E5F7E6" w14:textId="1192B1E3" w:rsidR="00875077" w:rsidRDefault="00875077" w:rsidP="00FC273E">
      <w:pPr>
        <w:pStyle w:val="BodyText"/>
        <w:spacing w:line="360" w:lineRule="auto"/>
      </w:pPr>
      <w:r>
        <w:t>Digital Games and Research Association (DiGRA)</w:t>
      </w:r>
    </w:p>
    <w:p w14:paraId="5CAF7433" w14:textId="13F65861" w:rsidR="00FC273E" w:rsidRDefault="00FC273E" w:rsidP="005A41D7">
      <w:pPr>
        <w:pStyle w:val="BodyText"/>
        <w:spacing w:line="360" w:lineRule="auto"/>
      </w:pPr>
      <w:r w:rsidRPr="00FC273E">
        <w:t>Latina/o Studies Association (LSA)</w:t>
      </w:r>
    </w:p>
    <w:p w14:paraId="44C1AABF" w14:textId="18692B34" w:rsidR="00E14256" w:rsidRPr="005A41D7" w:rsidRDefault="00E14256" w:rsidP="005A41D7">
      <w:pPr>
        <w:pStyle w:val="BodyText"/>
        <w:spacing w:line="360" w:lineRule="auto"/>
      </w:pPr>
      <w:r>
        <w:t>Latin American Studies Association (LASA)</w:t>
      </w:r>
    </w:p>
    <w:p w14:paraId="5209BB2B" w14:textId="77777777" w:rsidR="00FC273E" w:rsidRPr="004F3B6F" w:rsidRDefault="00FC273E" w:rsidP="00FC273E">
      <w:pPr>
        <w:pStyle w:val="BodyText"/>
        <w:spacing w:line="360" w:lineRule="auto"/>
        <w:rPr>
          <w:lang w:val="es-GT"/>
        </w:rPr>
      </w:pPr>
      <w:r w:rsidRPr="004F3B6F">
        <w:rPr>
          <w:lang w:val="es-GT"/>
        </w:rPr>
        <w:t>Modern Language Association (MLA)</w:t>
      </w:r>
    </w:p>
    <w:p w14:paraId="4AA1CEC2" w14:textId="0CECF424" w:rsidR="00E14256" w:rsidRPr="00E14256" w:rsidRDefault="00E14256" w:rsidP="00FC273E">
      <w:pPr>
        <w:pStyle w:val="BodyText"/>
        <w:spacing w:line="360" w:lineRule="auto"/>
        <w:rPr>
          <w:lang w:val="es-GT"/>
        </w:rPr>
      </w:pPr>
      <w:r w:rsidRPr="00E14256">
        <w:rPr>
          <w:lang w:val="es-GT"/>
        </w:rPr>
        <w:t>Mujeres A</w:t>
      </w:r>
      <w:r>
        <w:rPr>
          <w:lang w:val="es-GT"/>
        </w:rPr>
        <w:t>ctivas en Letras y Cambio Social (MALCS)</w:t>
      </w:r>
    </w:p>
    <w:p w14:paraId="5A5E3703" w14:textId="77777777" w:rsidR="00FC273E" w:rsidRPr="00E14256" w:rsidRDefault="00FC273E" w:rsidP="00FC273E">
      <w:pPr>
        <w:pStyle w:val="BodyText"/>
        <w:spacing w:line="360" w:lineRule="auto"/>
      </w:pPr>
      <w:r w:rsidRPr="00E14256">
        <w:t>Puerto Rican Studies Association (PRSA)</w:t>
      </w:r>
    </w:p>
    <w:p w14:paraId="61185983" w14:textId="0DC7D9E4" w:rsidR="00CF1CC3" w:rsidRPr="00FC273E" w:rsidRDefault="00CF1CC3" w:rsidP="00FC273E">
      <w:pPr>
        <w:pStyle w:val="BodyText"/>
        <w:spacing w:line="360" w:lineRule="auto"/>
      </w:pPr>
      <w:r>
        <w:t>Scholars Strategy Network (SSN)</w:t>
      </w:r>
    </w:p>
    <w:p w14:paraId="6D07D3CF" w14:textId="2CCB2400" w:rsidR="00BC71DC" w:rsidRPr="00791886" w:rsidRDefault="00FC273E" w:rsidP="00791886">
      <w:pPr>
        <w:pStyle w:val="BodyText"/>
        <w:spacing w:line="360" w:lineRule="auto"/>
      </w:pPr>
      <w:r w:rsidRPr="00FC273E">
        <w:t>The Society for the Study of Multi-Ethnic Literatures of the United States (MELUS)</w:t>
      </w:r>
    </w:p>
    <w:p w14:paraId="4D880DFF" w14:textId="737ECA90" w:rsidR="00BC71DC" w:rsidRDefault="00BC71DC" w:rsidP="00BC71DC">
      <w:pPr>
        <w:pStyle w:val="Heading1"/>
        <w:spacing w:before="100"/>
        <w:rPr>
          <w:color w:val="1F3864"/>
          <w:w w:val="1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0559027" wp14:editId="3AF63B3E">
                <wp:simplePos x="0" y="0"/>
                <wp:positionH relativeFrom="page">
                  <wp:posOffset>895985</wp:posOffset>
                </wp:positionH>
                <wp:positionV relativeFrom="paragraph">
                  <wp:posOffset>288290</wp:posOffset>
                </wp:positionV>
                <wp:extent cx="5980430" cy="18415"/>
                <wp:effectExtent l="0" t="0" r="0" b="0"/>
                <wp:wrapTopAndBottom/>
                <wp:docPr id="1" name="Rectangle 1" descr="P61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AB40" id="Rectangle 1" o:spid="_x0000_s1026" alt="P612#y1" style="position:absolute;margin-left:70.55pt;margin-top:22.7pt;width:470.9pt;height:1.4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" fillcolor="#a6a6a6" stroked="f">
                <w10:wrap type="topAndBottom" anchorx="page"/>
              </v:rect>
            </w:pict>
          </mc:Fallback>
        </mc:AlternateContent>
      </w:r>
      <w:r w:rsidR="00791886">
        <w:rPr>
          <w:color w:val="1F3864"/>
          <w:w w:val="110"/>
        </w:rPr>
        <w:t>Languages</w:t>
      </w:r>
    </w:p>
    <w:p w14:paraId="1268594A" w14:textId="011F648E" w:rsidR="00E303C7" w:rsidRDefault="00E303C7" w:rsidP="00E303C7">
      <w:pPr>
        <w:pStyle w:val="BodyText"/>
        <w:spacing w:line="360" w:lineRule="auto"/>
      </w:pPr>
      <w:r>
        <w:t>English</w:t>
      </w:r>
    </w:p>
    <w:p w14:paraId="22EA68E2" w14:textId="25EF48FF" w:rsidR="00172719" w:rsidRDefault="00E303C7" w:rsidP="004F3B6F">
      <w:pPr>
        <w:pStyle w:val="BodyText"/>
        <w:spacing w:line="360" w:lineRule="auto"/>
      </w:pPr>
      <w:r>
        <w:t>Spanish</w:t>
      </w:r>
    </w:p>
    <w:sectPr w:rsidR="00172719">
      <w:headerReference w:type="default" r:id="rId41"/>
      <w:footerReference w:type="default" r:id="rId42"/>
      <w:pgSz w:w="12240" w:h="15840"/>
      <w:pgMar w:top="1360" w:right="1300" w:bottom="980" w:left="130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C966" w14:textId="77777777" w:rsidR="00A9100F" w:rsidRDefault="00A9100F">
      <w:r>
        <w:separator/>
      </w:r>
    </w:p>
  </w:endnote>
  <w:endnote w:type="continuationSeparator" w:id="0">
    <w:p w14:paraId="6C5B9022" w14:textId="77777777" w:rsidR="00A9100F" w:rsidRDefault="00A9100F">
      <w:r>
        <w:continuationSeparator/>
      </w:r>
    </w:p>
  </w:endnote>
  <w:endnote w:type="continuationNotice" w:id="1">
    <w:p w14:paraId="3A56E557" w14:textId="77777777" w:rsidR="00A9100F" w:rsidRDefault="00A91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265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64F37" w14:textId="1921CF27" w:rsidR="00247DA2" w:rsidRDefault="00247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D649F" w14:textId="06EE078E" w:rsidR="001C2EB3" w:rsidRDefault="001C2EB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7BCB" w14:textId="77777777" w:rsidR="00A9100F" w:rsidRDefault="00A9100F">
      <w:r>
        <w:separator/>
      </w:r>
    </w:p>
  </w:footnote>
  <w:footnote w:type="continuationSeparator" w:id="0">
    <w:p w14:paraId="7B53A9A3" w14:textId="77777777" w:rsidR="00A9100F" w:rsidRDefault="00A9100F">
      <w:r>
        <w:continuationSeparator/>
      </w:r>
    </w:p>
  </w:footnote>
  <w:footnote w:type="continuationNotice" w:id="1">
    <w:p w14:paraId="36385A88" w14:textId="77777777" w:rsidR="00A9100F" w:rsidRDefault="00A91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D507" w14:textId="77777777" w:rsidR="00C80DD2" w:rsidRDefault="00C80DD2">
    <w:pPr>
      <w:pStyle w:val="Header"/>
    </w:pPr>
  </w:p>
  <w:p w14:paraId="60167B8E" w14:textId="77777777" w:rsidR="00777EE3" w:rsidRDefault="00777EE3">
    <w:pPr>
      <w:pStyle w:val="Header"/>
    </w:pPr>
  </w:p>
  <w:p w14:paraId="59C735C6" w14:textId="5D18ED9D" w:rsidR="00777EE3" w:rsidRDefault="00777EE3">
    <w:pPr>
      <w:pStyle w:val="Header"/>
    </w:pPr>
    <w:r>
      <w:t xml:space="preserve">Updated </w:t>
    </w:r>
    <w:r w:rsidR="00256F5A">
      <w:t xml:space="preserve">January </w:t>
    </w:r>
    <w:r w:rsidR="00C35AE5">
      <w:t>9</w:t>
    </w:r>
    <w:r w:rsidR="00E71856">
      <w:t>,</w:t>
    </w:r>
    <w:r>
      <w:t xml:space="preserve"> 202</w:t>
    </w:r>
    <w:r w:rsidR="00256F5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1212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C8D5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AAE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98E4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794C4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E2D6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14F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88FC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50F3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6ED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2423B"/>
    <w:multiLevelType w:val="hybridMultilevel"/>
    <w:tmpl w:val="D39A648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1" w15:restartNumberingAfterBreak="0">
    <w:nsid w:val="148F592B"/>
    <w:multiLevelType w:val="hybridMultilevel"/>
    <w:tmpl w:val="1C065D4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 w15:restartNumberingAfterBreak="0">
    <w:nsid w:val="302F3CB4"/>
    <w:multiLevelType w:val="hybridMultilevel"/>
    <w:tmpl w:val="08201FD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 w15:restartNumberingAfterBreak="0">
    <w:nsid w:val="3B3A589E"/>
    <w:multiLevelType w:val="hybridMultilevel"/>
    <w:tmpl w:val="F288DCDE"/>
    <w:lvl w:ilvl="0" w:tplc="C33ED3BC">
      <w:numFmt w:val="bullet"/>
      <w:lvlText w:val="•"/>
      <w:lvlJc w:val="left"/>
      <w:pPr>
        <w:ind w:left="860" w:hanging="293"/>
      </w:pPr>
      <w:rPr>
        <w:rFonts w:ascii="Trebuchet MS" w:eastAsia="Trebuchet MS" w:hAnsi="Trebuchet MS" w:cs="Trebuchet MS" w:hint="default"/>
        <w:w w:val="95"/>
        <w:sz w:val="24"/>
        <w:szCs w:val="24"/>
        <w:lang w:val="en-US" w:eastAsia="en-US" w:bidi="ar-SA"/>
      </w:rPr>
    </w:lvl>
    <w:lvl w:ilvl="1" w:tplc="909E7944">
      <w:numFmt w:val="bullet"/>
      <w:lvlText w:val="•"/>
      <w:lvlJc w:val="left"/>
      <w:pPr>
        <w:ind w:left="1738" w:hanging="293"/>
      </w:pPr>
      <w:rPr>
        <w:rFonts w:hint="default"/>
        <w:lang w:val="en-US" w:eastAsia="en-US" w:bidi="ar-SA"/>
      </w:rPr>
    </w:lvl>
    <w:lvl w:ilvl="2" w:tplc="8D0437F0">
      <w:numFmt w:val="bullet"/>
      <w:lvlText w:val="•"/>
      <w:lvlJc w:val="left"/>
      <w:pPr>
        <w:ind w:left="2616" w:hanging="293"/>
      </w:pPr>
      <w:rPr>
        <w:rFonts w:hint="default"/>
        <w:lang w:val="en-US" w:eastAsia="en-US" w:bidi="ar-SA"/>
      </w:rPr>
    </w:lvl>
    <w:lvl w:ilvl="3" w:tplc="453ECEFC">
      <w:numFmt w:val="bullet"/>
      <w:lvlText w:val="•"/>
      <w:lvlJc w:val="left"/>
      <w:pPr>
        <w:ind w:left="3494" w:hanging="293"/>
      </w:pPr>
      <w:rPr>
        <w:rFonts w:hint="default"/>
        <w:lang w:val="en-US" w:eastAsia="en-US" w:bidi="ar-SA"/>
      </w:rPr>
    </w:lvl>
    <w:lvl w:ilvl="4" w:tplc="34D2E848">
      <w:numFmt w:val="bullet"/>
      <w:lvlText w:val="•"/>
      <w:lvlJc w:val="left"/>
      <w:pPr>
        <w:ind w:left="4372" w:hanging="293"/>
      </w:pPr>
      <w:rPr>
        <w:rFonts w:hint="default"/>
        <w:lang w:val="en-US" w:eastAsia="en-US" w:bidi="ar-SA"/>
      </w:rPr>
    </w:lvl>
    <w:lvl w:ilvl="5" w:tplc="B4E8B0F0">
      <w:numFmt w:val="bullet"/>
      <w:lvlText w:val="•"/>
      <w:lvlJc w:val="left"/>
      <w:pPr>
        <w:ind w:left="5250" w:hanging="293"/>
      </w:pPr>
      <w:rPr>
        <w:rFonts w:hint="default"/>
        <w:lang w:val="en-US" w:eastAsia="en-US" w:bidi="ar-SA"/>
      </w:rPr>
    </w:lvl>
    <w:lvl w:ilvl="6" w:tplc="8DA0DBC6">
      <w:numFmt w:val="bullet"/>
      <w:lvlText w:val="•"/>
      <w:lvlJc w:val="left"/>
      <w:pPr>
        <w:ind w:left="6128" w:hanging="293"/>
      </w:pPr>
      <w:rPr>
        <w:rFonts w:hint="default"/>
        <w:lang w:val="en-US" w:eastAsia="en-US" w:bidi="ar-SA"/>
      </w:rPr>
    </w:lvl>
    <w:lvl w:ilvl="7" w:tplc="E9CE0E86">
      <w:numFmt w:val="bullet"/>
      <w:lvlText w:val="•"/>
      <w:lvlJc w:val="left"/>
      <w:pPr>
        <w:ind w:left="7006" w:hanging="293"/>
      </w:pPr>
      <w:rPr>
        <w:rFonts w:hint="default"/>
        <w:lang w:val="en-US" w:eastAsia="en-US" w:bidi="ar-SA"/>
      </w:rPr>
    </w:lvl>
    <w:lvl w:ilvl="8" w:tplc="A79EE820">
      <w:numFmt w:val="bullet"/>
      <w:lvlText w:val="•"/>
      <w:lvlJc w:val="left"/>
      <w:pPr>
        <w:ind w:left="7884" w:hanging="293"/>
      </w:pPr>
      <w:rPr>
        <w:rFonts w:hint="default"/>
        <w:lang w:val="en-US" w:eastAsia="en-US" w:bidi="ar-SA"/>
      </w:rPr>
    </w:lvl>
  </w:abstractNum>
  <w:abstractNum w:abstractNumId="14" w15:restartNumberingAfterBreak="0">
    <w:nsid w:val="3F7A697B"/>
    <w:multiLevelType w:val="hybridMultilevel"/>
    <w:tmpl w:val="1F24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78EE"/>
    <w:multiLevelType w:val="hybridMultilevel"/>
    <w:tmpl w:val="04D835B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6" w15:restartNumberingAfterBreak="0">
    <w:nsid w:val="70954158"/>
    <w:multiLevelType w:val="hybridMultilevel"/>
    <w:tmpl w:val="CF3A5FF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 w16cid:durableId="426386531">
    <w:abstractNumId w:val="13"/>
  </w:num>
  <w:num w:numId="2" w16cid:durableId="1890141497">
    <w:abstractNumId w:val="14"/>
  </w:num>
  <w:num w:numId="3" w16cid:durableId="1310750898">
    <w:abstractNumId w:val="11"/>
  </w:num>
  <w:num w:numId="4" w16cid:durableId="1747072365">
    <w:abstractNumId w:val="15"/>
  </w:num>
  <w:num w:numId="5" w16cid:durableId="1583180052">
    <w:abstractNumId w:val="16"/>
  </w:num>
  <w:num w:numId="6" w16cid:durableId="615719204">
    <w:abstractNumId w:val="9"/>
  </w:num>
  <w:num w:numId="7" w16cid:durableId="292757767">
    <w:abstractNumId w:val="7"/>
  </w:num>
  <w:num w:numId="8" w16cid:durableId="75981668">
    <w:abstractNumId w:val="6"/>
  </w:num>
  <w:num w:numId="9" w16cid:durableId="456607737">
    <w:abstractNumId w:val="5"/>
  </w:num>
  <w:num w:numId="10" w16cid:durableId="236326659">
    <w:abstractNumId w:val="4"/>
  </w:num>
  <w:num w:numId="11" w16cid:durableId="1398018386">
    <w:abstractNumId w:val="8"/>
  </w:num>
  <w:num w:numId="12" w16cid:durableId="565845392">
    <w:abstractNumId w:val="3"/>
  </w:num>
  <w:num w:numId="13" w16cid:durableId="1356729598">
    <w:abstractNumId w:val="2"/>
  </w:num>
  <w:num w:numId="14" w16cid:durableId="1121261336">
    <w:abstractNumId w:val="1"/>
  </w:num>
  <w:num w:numId="15" w16cid:durableId="611596548">
    <w:abstractNumId w:val="0"/>
  </w:num>
  <w:num w:numId="16" w16cid:durableId="1650135727">
    <w:abstractNumId w:val="10"/>
  </w:num>
  <w:num w:numId="17" w16cid:durableId="1808932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B3"/>
    <w:rsid w:val="00000D5B"/>
    <w:rsid w:val="00002F29"/>
    <w:rsid w:val="00003DF3"/>
    <w:rsid w:val="0000518F"/>
    <w:rsid w:val="00005A6D"/>
    <w:rsid w:val="00005CD6"/>
    <w:rsid w:val="00013057"/>
    <w:rsid w:val="0001568D"/>
    <w:rsid w:val="00015EEC"/>
    <w:rsid w:val="000216B8"/>
    <w:rsid w:val="00021C08"/>
    <w:rsid w:val="0002207E"/>
    <w:rsid w:val="00022CB8"/>
    <w:rsid w:val="00023C6A"/>
    <w:rsid w:val="00023F28"/>
    <w:rsid w:val="000242E7"/>
    <w:rsid w:val="00026413"/>
    <w:rsid w:val="0002657E"/>
    <w:rsid w:val="0002698A"/>
    <w:rsid w:val="00030B4A"/>
    <w:rsid w:val="00032860"/>
    <w:rsid w:val="00034840"/>
    <w:rsid w:val="00035B64"/>
    <w:rsid w:val="000374DA"/>
    <w:rsid w:val="00037E14"/>
    <w:rsid w:val="00040319"/>
    <w:rsid w:val="000441B5"/>
    <w:rsid w:val="00044823"/>
    <w:rsid w:val="00045984"/>
    <w:rsid w:val="00047CF8"/>
    <w:rsid w:val="0005261F"/>
    <w:rsid w:val="00053F99"/>
    <w:rsid w:val="0005581F"/>
    <w:rsid w:val="0005790E"/>
    <w:rsid w:val="00061C3C"/>
    <w:rsid w:val="000648EC"/>
    <w:rsid w:val="00066973"/>
    <w:rsid w:val="00066B1F"/>
    <w:rsid w:val="0006707A"/>
    <w:rsid w:val="00070D6C"/>
    <w:rsid w:val="00070DE0"/>
    <w:rsid w:val="00075DCF"/>
    <w:rsid w:val="000824DE"/>
    <w:rsid w:val="0008313A"/>
    <w:rsid w:val="000858DF"/>
    <w:rsid w:val="000864D9"/>
    <w:rsid w:val="00086680"/>
    <w:rsid w:val="00087B2D"/>
    <w:rsid w:val="00087CDE"/>
    <w:rsid w:val="00087FBA"/>
    <w:rsid w:val="0009314E"/>
    <w:rsid w:val="00094A3A"/>
    <w:rsid w:val="0009583D"/>
    <w:rsid w:val="00095919"/>
    <w:rsid w:val="00095955"/>
    <w:rsid w:val="0009634C"/>
    <w:rsid w:val="000A1942"/>
    <w:rsid w:val="000A3462"/>
    <w:rsid w:val="000A63CD"/>
    <w:rsid w:val="000A71AC"/>
    <w:rsid w:val="000B2FF5"/>
    <w:rsid w:val="000B3A2C"/>
    <w:rsid w:val="000B6955"/>
    <w:rsid w:val="000B6B1A"/>
    <w:rsid w:val="000C106F"/>
    <w:rsid w:val="000C2696"/>
    <w:rsid w:val="000C2BC0"/>
    <w:rsid w:val="000C5579"/>
    <w:rsid w:val="000C563C"/>
    <w:rsid w:val="000C5BDB"/>
    <w:rsid w:val="000C6464"/>
    <w:rsid w:val="000D016D"/>
    <w:rsid w:val="000D21B9"/>
    <w:rsid w:val="000D3E72"/>
    <w:rsid w:val="000D4AAC"/>
    <w:rsid w:val="000D4D32"/>
    <w:rsid w:val="000D5DDC"/>
    <w:rsid w:val="000D7073"/>
    <w:rsid w:val="000D7347"/>
    <w:rsid w:val="000D7B9D"/>
    <w:rsid w:val="000E1675"/>
    <w:rsid w:val="000E2969"/>
    <w:rsid w:val="000E2BA0"/>
    <w:rsid w:val="000E3AA6"/>
    <w:rsid w:val="000E3B3C"/>
    <w:rsid w:val="000E5E6C"/>
    <w:rsid w:val="000E6F47"/>
    <w:rsid w:val="000F0A38"/>
    <w:rsid w:val="000F0F4E"/>
    <w:rsid w:val="000F1B4C"/>
    <w:rsid w:val="000F2454"/>
    <w:rsid w:val="000F27E9"/>
    <w:rsid w:val="000F5062"/>
    <w:rsid w:val="001000CD"/>
    <w:rsid w:val="001018EB"/>
    <w:rsid w:val="001021F6"/>
    <w:rsid w:val="00102884"/>
    <w:rsid w:val="00102A7C"/>
    <w:rsid w:val="00103CAD"/>
    <w:rsid w:val="00103F19"/>
    <w:rsid w:val="00105571"/>
    <w:rsid w:val="00106535"/>
    <w:rsid w:val="00107ECE"/>
    <w:rsid w:val="00112DE1"/>
    <w:rsid w:val="0011441E"/>
    <w:rsid w:val="00116C53"/>
    <w:rsid w:val="001201A7"/>
    <w:rsid w:val="00121093"/>
    <w:rsid w:val="001214C0"/>
    <w:rsid w:val="00122474"/>
    <w:rsid w:val="00122748"/>
    <w:rsid w:val="00123C01"/>
    <w:rsid w:val="00126416"/>
    <w:rsid w:val="00127489"/>
    <w:rsid w:val="001276C5"/>
    <w:rsid w:val="0012783D"/>
    <w:rsid w:val="00131B1C"/>
    <w:rsid w:val="00131B1F"/>
    <w:rsid w:val="0013395F"/>
    <w:rsid w:val="00135449"/>
    <w:rsid w:val="00140203"/>
    <w:rsid w:val="00141EB2"/>
    <w:rsid w:val="001454F5"/>
    <w:rsid w:val="00145C82"/>
    <w:rsid w:val="00146913"/>
    <w:rsid w:val="001507B1"/>
    <w:rsid w:val="00150850"/>
    <w:rsid w:val="001524F4"/>
    <w:rsid w:val="00152B12"/>
    <w:rsid w:val="00152E7A"/>
    <w:rsid w:val="00153027"/>
    <w:rsid w:val="00153622"/>
    <w:rsid w:val="00154BD1"/>
    <w:rsid w:val="00155121"/>
    <w:rsid w:val="00155BC3"/>
    <w:rsid w:val="00156927"/>
    <w:rsid w:val="00156FB1"/>
    <w:rsid w:val="00157333"/>
    <w:rsid w:val="00162B9C"/>
    <w:rsid w:val="00163D50"/>
    <w:rsid w:val="00164C68"/>
    <w:rsid w:val="00164F77"/>
    <w:rsid w:val="00165A68"/>
    <w:rsid w:val="00165E3F"/>
    <w:rsid w:val="001674B3"/>
    <w:rsid w:val="00167D3A"/>
    <w:rsid w:val="001715F7"/>
    <w:rsid w:val="00172719"/>
    <w:rsid w:val="00172A90"/>
    <w:rsid w:val="00177AEB"/>
    <w:rsid w:val="00181B30"/>
    <w:rsid w:val="00182392"/>
    <w:rsid w:val="00182F7E"/>
    <w:rsid w:val="001859B7"/>
    <w:rsid w:val="001911FE"/>
    <w:rsid w:val="00195BEF"/>
    <w:rsid w:val="001960B5"/>
    <w:rsid w:val="00197051"/>
    <w:rsid w:val="0019760A"/>
    <w:rsid w:val="00197666"/>
    <w:rsid w:val="001A10BB"/>
    <w:rsid w:val="001A1C74"/>
    <w:rsid w:val="001A1E6A"/>
    <w:rsid w:val="001A28E7"/>
    <w:rsid w:val="001A3876"/>
    <w:rsid w:val="001A4CA7"/>
    <w:rsid w:val="001A6FBB"/>
    <w:rsid w:val="001A7E41"/>
    <w:rsid w:val="001B488A"/>
    <w:rsid w:val="001B4D5A"/>
    <w:rsid w:val="001B5555"/>
    <w:rsid w:val="001B572B"/>
    <w:rsid w:val="001C04B4"/>
    <w:rsid w:val="001C06C7"/>
    <w:rsid w:val="001C1F7F"/>
    <w:rsid w:val="001C2EB3"/>
    <w:rsid w:val="001C3231"/>
    <w:rsid w:val="001C3A51"/>
    <w:rsid w:val="001C3BA1"/>
    <w:rsid w:val="001C427C"/>
    <w:rsid w:val="001C42EE"/>
    <w:rsid w:val="001C4A3A"/>
    <w:rsid w:val="001C5084"/>
    <w:rsid w:val="001C608B"/>
    <w:rsid w:val="001C6FB8"/>
    <w:rsid w:val="001C7423"/>
    <w:rsid w:val="001D331A"/>
    <w:rsid w:val="001D3E8B"/>
    <w:rsid w:val="001D50AC"/>
    <w:rsid w:val="001E1667"/>
    <w:rsid w:val="001E1735"/>
    <w:rsid w:val="001E338B"/>
    <w:rsid w:val="001E40EE"/>
    <w:rsid w:val="001E4741"/>
    <w:rsid w:val="001E49BD"/>
    <w:rsid w:val="001E5AB3"/>
    <w:rsid w:val="001E789C"/>
    <w:rsid w:val="001F1BCB"/>
    <w:rsid w:val="001F28A8"/>
    <w:rsid w:val="001F310F"/>
    <w:rsid w:val="001F338C"/>
    <w:rsid w:val="001F5E21"/>
    <w:rsid w:val="001F7DF3"/>
    <w:rsid w:val="002001F8"/>
    <w:rsid w:val="00201983"/>
    <w:rsid w:val="00202A8A"/>
    <w:rsid w:val="002061A1"/>
    <w:rsid w:val="0020638F"/>
    <w:rsid w:val="00207240"/>
    <w:rsid w:val="00207D23"/>
    <w:rsid w:val="00213B16"/>
    <w:rsid w:val="00214199"/>
    <w:rsid w:val="00214F0A"/>
    <w:rsid w:val="00220EB7"/>
    <w:rsid w:val="00222059"/>
    <w:rsid w:val="00222693"/>
    <w:rsid w:val="00224196"/>
    <w:rsid w:val="00225E7B"/>
    <w:rsid w:val="002266B2"/>
    <w:rsid w:val="002303AE"/>
    <w:rsid w:val="00231D69"/>
    <w:rsid w:val="00232359"/>
    <w:rsid w:val="002336FF"/>
    <w:rsid w:val="0023382B"/>
    <w:rsid w:val="002350EB"/>
    <w:rsid w:val="002364FA"/>
    <w:rsid w:val="00237C58"/>
    <w:rsid w:val="0024109F"/>
    <w:rsid w:val="00241B3A"/>
    <w:rsid w:val="00243616"/>
    <w:rsid w:val="00243A8E"/>
    <w:rsid w:val="00244387"/>
    <w:rsid w:val="00245099"/>
    <w:rsid w:val="002453BC"/>
    <w:rsid w:val="00245D9C"/>
    <w:rsid w:val="00245DF3"/>
    <w:rsid w:val="0024742D"/>
    <w:rsid w:val="00247DA2"/>
    <w:rsid w:val="002509ED"/>
    <w:rsid w:val="00252694"/>
    <w:rsid w:val="00253B68"/>
    <w:rsid w:val="00254AAC"/>
    <w:rsid w:val="00254FF6"/>
    <w:rsid w:val="00256F5A"/>
    <w:rsid w:val="00261552"/>
    <w:rsid w:val="002638FF"/>
    <w:rsid w:val="0026652E"/>
    <w:rsid w:val="00266F92"/>
    <w:rsid w:val="00271B84"/>
    <w:rsid w:val="00272F03"/>
    <w:rsid w:val="00275531"/>
    <w:rsid w:val="00277822"/>
    <w:rsid w:val="00281C91"/>
    <w:rsid w:val="0028290C"/>
    <w:rsid w:val="00285AD7"/>
    <w:rsid w:val="0029015F"/>
    <w:rsid w:val="0029325A"/>
    <w:rsid w:val="00293FEB"/>
    <w:rsid w:val="00294446"/>
    <w:rsid w:val="002958A9"/>
    <w:rsid w:val="002977AF"/>
    <w:rsid w:val="002A14F0"/>
    <w:rsid w:val="002A17E1"/>
    <w:rsid w:val="002A1B10"/>
    <w:rsid w:val="002A22F1"/>
    <w:rsid w:val="002A2E0C"/>
    <w:rsid w:val="002A34D8"/>
    <w:rsid w:val="002A636B"/>
    <w:rsid w:val="002A710E"/>
    <w:rsid w:val="002B146A"/>
    <w:rsid w:val="002C01B2"/>
    <w:rsid w:val="002C52AE"/>
    <w:rsid w:val="002C6BA7"/>
    <w:rsid w:val="002C7441"/>
    <w:rsid w:val="002D093F"/>
    <w:rsid w:val="002D0E35"/>
    <w:rsid w:val="002D0E54"/>
    <w:rsid w:val="002D1E09"/>
    <w:rsid w:val="002D21D4"/>
    <w:rsid w:val="002D3741"/>
    <w:rsid w:val="002D60EB"/>
    <w:rsid w:val="002D6F5E"/>
    <w:rsid w:val="002D7C2D"/>
    <w:rsid w:val="002E06D9"/>
    <w:rsid w:val="002E130B"/>
    <w:rsid w:val="002E5411"/>
    <w:rsid w:val="002F10DE"/>
    <w:rsid w:val="002F15E3"/>
    <w:rsid w:val="002F24CB"/>
    <w:rsid w:val="002F419A"/>
    <w:rsid w:val="002F4884"/>
    <w:rsid w:val="002F6998"/>
    <w:rsid w:val="002F6CB9"/>
    <w:rsid w:val="00300346"/>
    <w:rsid w:val="00300871"/>
    <w:rsid w:val="0030296A"/>
    <w:rsid w:val="00307FCB"/>
    <w:rsid w:val="00310862"/>
    <w:rsid w:val="0031120F"/>
    <w:rsid w:val="0031292E"/>
    <w:rsid w:val="00313BC1"/>
    <w:rsid w:val="00313E71"/>
    <w:rsid w:val="00314630"/>
    <w:rsid w:val="003153EB"/>
    <w:rsid w:val="003162DF"/>
    <w:rsid w:val="00316613"/>
    <w:rsid w:val="0031664E"/>
    <w:rsid w:val="00316768"/>
    <w:rsid w:val="00317027"/>
    <w:rsid w:val="0031718D"/>
    <w:rsid w:val="0032051B"/>
    <w:rsid w:val="003215A3"/>
    <w:rsid w:val="00321C7C"/>
    <w:rsid w:val="00322AC4"/>
    <w:rsid w:val="00322D10"/>
    <w:rsid w:val="00323B0D"/>
    <w:rsid w:val="00325C67"/>
    <w:rsid w:val="00330933"/>
    <w:rsid w:val="00330BD0"/>
    <w:rsid w:val="0033180C"/>
    <w:rsid w:val="00332592"/>
    <w:rsid w:val="00333CAF"/>
    <w:rsid w:val="0033568E"/>
    <w:rsid w:val="00335C97"/>
    <w:rsid w:val="00336C57"/>
    <w:rsid w:val="00337103"/>
    <w:rsid w:val="00342A54"/>
    <w:rsid w:val="00342D63"/>
    <w:rsid w:val="00344D04"/>
    <w:rsid w:val="00344DA4"/>
    <w:rsid w:val="00344EFB"/>
    <w:rsid w:val="0034585C"/>
    <w:rsid w:val="0034630F"/>
    <w:rsid w:val="003463AC"/>
    <w:rsid w:val="003474CB"/>
    <w:rsid w:val="00347862"/>
    <w:rsid w:val="00347FB4"/>
    <w:rsid w:val="00350D39"/>
    <w:rsid w:val="00355C29"/>
    <w:rsid w:val="00356D2D"/>
    <w:rsid w:val="00357245"/>
    <w:rsid w:val="003611E7"/>
    <w:rsid w:val="003619C2"/>
    <w:rsid w:val="00362E09"/>
    <w:rsid w:val="00363FA8"/>
    <w:rsid w:val="00365CBF"/>
    <w:rsid w:val="00366399"/>
    <w:rsid w:val="00366B8D"/>
    <w:rsid w:val="0036729B"/>
    <w:rsid w:val="00367674"/>
    <w:rsid w:val="003713C8"/>
    <w:rsid w:val="00373A33"/>
    <w:rsid w:val="00374344"/>
    <w:rsid w:val="00374FAD"/>
    <w:rsid w:val="00376148"/>
    <w:rsid w:val="00376294"/>
    <w:rsid w:val="0037787F"/>
    <w:rsid w:val="00380BCC"/>
    <w:rsid w:val="003824CE"/>
    <w:rsid w:val="00383E8B"/>
    <w:rsid w:val="0038494A"/>
    <w:rsid w:val="0038760D"/>
    <w:rsid w:val="003878A9"/>
    <w:rsid w:val="00393C6C"/>
    <w:rsid w:val="00396419"/>
    <w:rsid w:val="00396BA0"/>
    <w:rsid w:val="00396C9D"/>
    <w:rsid w:val="0039724E"/>
    <w:rsid w:val="003A6F01"/>
    <w:rsid w:val="003B09FE"/>
    <w:rsid w:val="003B3FED"/>
    <w:rsid w:val="003B63CF"/>
    <w:rsid w:val="003C0812"/>
    <w:rsid w:val="003C52E8"/>
    <w:rsid w:val="003C73F6"/>
    <w:rsid w:val="003D07FC"/>
    <w:rsid w:val="003D28EB"/>
    <w:rsid w:val="003D3B20"/>
    <w:rsid w:val="003D51DC"/>
    <w:rsid w:val="003D7CB9"/>
    <w:rsid w:val="003E001B"/>
    <w:rsid w:val="003E0B2B"/>
    <w:rsid w:val="003E34D3"/>
    <w:rsid w:val="003E34F0"/>
    <w:rsid w:val="003E3AC3"/>
    <w:rsid w:val="003E4E08"/>
    <w:rsid w:val="003E503E"/>
    <w:rsid w:val="003E50E4"/>
    <w:rsid w:val="003E51E7"/>
    <w:rsid w:val="003E5CF8"/>
    <w:rsid w:val="003E6A39"/>
    <w:rsid w:val="003F0DA0"/>
    <w:rsid w:val="003F0DB3"/>
    <w:rsid w:val="003F1B92"/>
    <w:rsid w:val="003F3B1A"/>
    <w:rsid w:val="003F47D2"/>
    <w:rsid w:val="003F4A58"/>
    <w:rsid w:val="003F6B73"/>
    <w:rsid w:val="003F7448"/>
    <w:rsid w:val="0040038C"/>
    <w:rsid w:val="004055E8"/>
    <w:rsid w:val="00407373"/>
    <w:rsid w:val="00413405"/>
    <w:rsid w:val="004157EF"/>
    <w:rsid w:val="0041604D"/>
    <w:rsid w:val="0041771D"/>
    <w:rsid w:val="00417CF8"/>
    <w:rsid w:val="004205DC"/>
    <w:rsid w:val="004207AA"/>
    <w:rsid w:val="00421BCD"/>
    <w:rsid w:val="0042353C"/>
    <w:rsid w:val="00423F24"/>
    <w:rsid w:val="00424475"/>
    <w:rsid w:val="00424D68"/>
    <w:rsid w:val="004257FF"/>
    <w:rsid w:val="00436238"/>
    <w:rsid w:val="004372E4"/>
    <w:rsid w:val="004404A4"/>
    <w:rsid w:val="00440A92"/>
    <w:rsid w:val="004423EF"/>
    <w:rsid w:val="0044293D"/>
    <w:rsid w:val="00442FFE"/>
    <w:rsid w:val="00443EF5"/>
    <w:rsid w:val="00445ECB"/>
    <w:rsid w:val="00446358"/>
    <w:rsid w:val="00446BF7"/>
    <w:rsid w:val="00447817"/>
    <w:rsid w:val="00447E1D"/>
    <w:rsid w:val="00450CA3"/>
    <w:rsid w:val="00451566"/>
    <w:rsid w:val="00451FF3"/>
    <w:rsid w:val="00454EDF"/>
    <w:rsid w:val="00454FAF"/>
    <w:rsid w:val="0045677A"/>
    <w:rsid w:val="004569DE"/>
    <w:rsid w:val="00457380"/>
    <w:rsid w:val="004574BC"/>
    <w:rsid w:val="00460B30"/>
    <w:rsid w:val="00460E9F"/>
    <w:rsid w:val="00461242"/>
    <w:rsid w:val="00461256"/>
    <w:rsid w:val="00461A67"/>
    <w:rsid w:val="00461EEF"/>
    <w:rsid w:val="004630C3"/>
    <w:rsid w:val="0046542A"/>
    <w:rsid w:val="004655A4"/>
    <w:rsid w:val="0046591F"/>
    <w:rsid w:val="00470159"/>
    <w:rsid w:val="0047454C"/>
    <w:rsid w:val="00475F6B"/>
    <w:rsid w:val="004808F7"/>
    <w:rsid w:val="0048156B"/>
    <w:rsid w:val="00482B96"/>
    <w:rsid w:val="00496139"/>
    <w:rsid w:val="00497EFD"/>
    <w:rsid w:val="004A06FB"/>
    <w:rsid w:val="004A0FFF"/>
    <w:rsid w:val="004A17CB"/>
    <w:rsid w:val="004A256E"/>
    <w:rsid w:val="004A2E85"/>
    <w:rsid w:val="004A3175"/>
    <w:rsid w:val="004A3E51"/>
    <w:rsid w:val="004A429C"/>
    <w:rsid w:val="004A637F"/>
    <w:rsid w:val="004B1E8C"/>
    <w:rsid w:val="004B20F1"/>
    <w:rsid w:val="004B2D8B"/>
    <w:rsid w:val="004B3104"/>
    <w:rsid w:val="004B3352"/>
    <w:rsid w:val="004B41AD"/>
    <w:rsid w:val="004B5A47"/>
    <w:rsid w:val="004B626B"/>
    <w:rsid w:val="004B7164"/>
    <w:rsid w:val="004B7999"/>
    <w:rsid w:val="004C0258"/>
    <w:rsid w:val="004C2B1C"/>
    <w:rsid w:val="004C2C60"/>
    <w:rsid w:val="004C3303"/>
    <w:rsid w:val="004C629E"/>
    <w:rsid w:val="004C77F0"/>
    <w:rsid w:val="004D0120"/>
    <w:rsid w:val="004D021D"/>
    <w:rsid w:val="004D0F67"/>
    <w:rsid w:val="004D4E89"/>
    <w:rsid w:val="004D550C"/>
    <w:rsid w:val="004D72E5"/>
    <w:rsid w:val="004E18A8"/>
    <w:rsid w:val="004E2A0B"/>
    <w:rsid w:val="004E2F5D"/>
    <w:rsid w:val="004E3657"/>
    <w:rsid w:val="004E680C"/>
    <w:rsid w:val="004E7340"/>
    <w:rsid w:val="004E7377"/>
    <w:rsid w:val="004F1EF1"/>
    <w:rsid w:val="004F2456"/>
    <w:rsid w:val="004F28D8"/>
    <w:rsid w:val="004F29B8"/>
    <w:rsid w:val="004F329B"/>
    <w:rsid w:val="004F330F"/>
    <w:rsid w:val="004F3B6F"/>
    <w:rsid w:val="004F5FE0"/>
    <w:rsid w:val="004F765A"/>
    <w:rsid w:val="004F77BA"/>
    <w:rsid w:val="00502605"/>
    <w:rsid w:val="005031F5"/>
    <w:rsid w:val="00503B7E"/>
    <w:rsid w:val="005060CB"/>
    <w:rsid w:val="005067D1"/>
    <w:rsid w:val="00510438"/>
    <w:rsid w:val="00511DF3"/>
    <w:rsid w:val="00512EEC"/>
    <w:rsid w:val="0051406A"/>
    <w:rsid w:val="00516F0F"/>
    <w:rsid w:val="005170D1"/>
    <w:rsid w:val="0052055B"/>
    <w:rsid w:val="0052085A"/>
    <w:rsid w:val="00520BAA"/>
    <w:rsid w:val="00524832"/>
    <w:rsid w:val="0052570C"/>
    <w:rsid w:val="005261EE"/>
    <w:rsid w:val="00530429"/>
    <w:rsid w:val="00530713"/>
    <w:rsid w:val="00533AA3"/>
    <w:rsid w:val="005340A3"/>
    <w:rsid w:val="0053671D"/>
    <w:rsid w:val="00536A1D"/>
    <w:rsid w:val="00536ADD"/>
    <w:rsid w:val="00545587"/>
    <w:rsid w:val="005459C5"/>
    <w:rsid w:val="005464D4"/>
    <w:rsid w:val="005470AE"/>
    <w:rsid w:val="005516FC"/>
    <w:rsid w:val="00551A3A"/>
    <w:rsid w:val="00551A5A"/>
    <w:rsid w:val="0055279F"/>
    <w:rsid w:val="00553091"/>
    <w:rsid w:val="0055320D"/>
    <w:rsid w:val="005537BC"/>
    <w:rsid w:val="00557C78"/>
    <w:rsid w:val="005614F3"/>
    <w:rsid w:val="00561D09"/>
    <w:rsid w:val="00563A30"/>
    <w:rsid w:val="00566024"/>
    <w:rsid w:val="0056678A"/>
    <w:rsid w:val="005668C5"/>
    <w:rsid w:val="00566B96"/>
    <w:rsid w:val="00572F35"/>
    <w:rsid w:val="00574E52"/>
    <w:rsid w:val="00581365"/>
    <w:rsid w:val="00581393"/>
    <w:rsid w:val="005824E1"/>
    <w:rsid w:val="005835E0"/>
    <w:rsid w:val="005847A6"/>
    <w:rsid w:val="00585153"/>
    <w:rsid w:val="0059088C"/>
    <w:rsid w:val="00590941"/>
    <w:rsid w:val="00591EBC"/>
    <w:rsid w:val="00594615"/>
    <w:rsid w:val="005955F9"/>
    <w:rsid w:val="005968C3"/>
    <w:rsid w:val="00596A7C"/>
    <w:rsid w:val="00597F42"/>
    <w:rsid w:val="005A0C14"/>
    <w:rsid w:val="005A1544"/>
    <w:rsid w:val="005A41D7"/>
    <w:rsid w:val="005A5CA9"/>
    <w:rsid w:val="005A693C"/>
    <w:rsid w:val="005A6EBB"/>
    <w:rsid w:val="005A7E1E"/>
    <w:rsid w:val="005B1877"/>
    <w:rsid w:val="005B421A"/>
    <w:rsid w:val="005B63A0"/>
    <w:rsid w:val="005B7A73"/>
    <w:rsid w:val="005C082A"/>
    <w:rsid w:val="005C14C6"/>
    <w:rsid w:val="005C2E60"/>
    <w:rsid w:val="005C53D5"/>
    <w:rsid w:val="005C5BC1"/>
    <w:rsid w:val="005C6B35"/>
    <w:rsid w:val="005C6FB4"/>
    <w:rsid w:val="005D2116"/>
    <w:rsid w:val="005D2A9A"/>
    <w:rsid w:val="005D2D78"/>
    <w:rsid w:val="005D2DCB"/>
    <w:rsid w:val="005D32FE"/>
    <w:rsid w:val="005D67B9"/>
    <w:rsid w:val="005E2EFE"/>
    <w:rsid w:val="005E504C"/>
    <w:rsid w:val="005F2F9A"/>
    <w:rsid w:val="005F4A38"/>
    <w:rsid w:val="005F5806"/>
    <w:rsid w:val="005F697C"/>
    <w:rsid w:val="005F6BBA"/>
    <w:rsid w:val="00600C28"/>
    <w:rsid w:val="006021EF"/>
    <w:rsid w:val="00602E31"/>
    <w:rsid w:val="00607058"/>
    <w:rsid w:val="0060728A"/>
    <w:rsid w:val="00607A43"/>
    <w:rsid w:val="00612193"/>
    <w:rsid w:val="00616275"/>
    <w:rsid w:val="00616DFD"/>
    <w:rsid w:val="00620D0A"/>
    <w:rsid w:val="00622074"/>
    <w:rsid w:val="0062261D"/>
    <w:rsid w:val="0063047C"/>
    <w:rsid w:val="006307EC"/>
    <w:rsid w:val="006324F6"/>
    <w:rsid w:val="00633338"/>
    <w:rsid w:val="00633E0E"/>
    <w:rsid w:val="006411E2"/>
    <w:rsid w:val="00641414"/>
    <w:rsid w:val="00641F31"/>
    <w:rsid w:val="00644EC5"/>
    <w:rsid w:val="00645007"/>
    <w:rsid w:val="0064593C"/>
    <w:rsid w:val="00646BDE"/>
    <w:rsid w:val="0065122D"/>
    <w:rsid w:val="00651F35"/>
    <w:rsid w:val="006554D8"/>
    <w:rsid w:val="0065685D"/>
    <w:rsid w:val="00663B6F"/>
    <w:rsid w:val="0066423C"/>
    <w:rsid w:val="00665764"/>
    <w:rsid w:val="00667523"/>
    <w:rsid w:val="0067058C"/>
    <w:rsid w:val="00672DD2"/>
    <w:rsid w:val="006732F3"/>
    <w:rsid w:val="00673DE6"/>
    <w:rsid w:val="00674D81"/>
    <w:rsid w:val="00675298"/>
    <w:rsid w:val="00676A79"/>
    <w:rsid w:val="00677358"/>
    <w:rsid w:val="00680C75"/>
    <w:rsid w:val="006811ED"/>
    <w:rsid w:val="00682F47"/>
    <w:rsid w:val="006879DB"/>
    <w:rsid w:val="00690D83"/>
    <w:rsid w:val="00691974"/>
    <w:rsid w:val="006932AA"/>
    <w:rsid w:val="00697304"/>
    <w:rsid w:val="006A02C1"/>
    <w:rsid w:val="006A1C35"/>
    <w:rsid w:val="006A1D7B"/>
    <w:rsid w:val="006A36FA"/>
    <w:rsid w:val="006A4956"/>
    <w:rsid w:val="006B04E1"/>
    <w:rsid w:val="006B4F5B"/>
    <w:rsid w:val="006B606F"/>
    <w:rsid w:val="006B66CD"/>
    <w:rsid w:val="006C04AC"/>
    <w:rsid w:val="006C04F6"/>
    <w:rsid w:val="006C4660"/>
    <w:rsid w:val="006C4C8E"/>
    <w:rsid w:val="006C5026"/>
    <w:rsid w:val="006C502A"/>
    <w:rsid w:val="006C55CB"/>
    <w:rsid w:val="006C64F7"/>
    <w:rsid w:val="006C6644"/>
    <w:rsid w:val="006D1479"/>
    <w:rsid w:val="006D1B45"/>
    <w:rsid w:val="006D1FC4"/>
    <w:rsid w:val="006D30C5"/>
    <w:rsid w:val="006D3CF4"/>
    <w:rsid w:val="006D532D"/>
    <w:rsid w:val="006D5570"/>
    <w:rsid w:val="006D5DB8"/>
    <w:rsid w:val="006D7257"/>
    <w:rsid w:val="006E07A7"/>
    <w:rsid w:val="006E1041"/>
    <w:rsid w:val="006E17C4"/>
    <w:rsid w:val="006E2007"/>
    <w:rsid w:val="006E2063"/>
    <w:rsid w:val="006E21B3"/>
    <w:rsid w:val="006E28EE"/>
    <w:rsid w:val="006E2A2F"/>
    <w:rsid w:val="006E3781"/>
    <w:rsid w:val="006E39E2"/>
    <w:rsid w:val="006F04CA"/>
    <w:rsid w:val="006F1B11"/>
    <w:rsid w:val="006F2E87"/>
    <w:rsid w:val="006F49EC"/>
    <w:rsid w:val="006F6071"/>
    <w:rsid w:val="006F6746"/>
    <w:rsid w:val="006F6C84"/>
    <w:rsid w:val="006F7410"/>
    <w:rsid w:val="00700524"/>
    <w:rsid w:val="0070259C"/>
    <w:rsid w:val="00703E98"/>
    <w:rsid w:val="00703EEF"/>
    <w:rsid w:val="00704E93"/>
    <w:rsid w:val="00704FE5"/>
    <w:rsid w:val="007070E7"/>
    <w:rsid w:val="00710F60"/>
    <w:rsid w:val="007114CD"/>
    <w:rsid w:val="0071484C"/>
    <w:rsid w:val="007149A1"/>
    <w:rsid w:val="007162CE"/>
    <w:rsid w:val="00716757"/>
    <w:rsid w:val="00722A46"/>
    <w:rsid w:val="00722D25"/>
    <w:rsid w:val="00723426"/>
    <w:rsid w:val="007236C1"/>
    <w:rsid w:val="00723F30"/>
    <w:rsid w:val="007265E7"/>
    <w:rsid w:val="00726824"/>
    <w:rsid w:val="00731524"/>
    <w:rsid w:val="00732E3B"/>
    <w:rsid w:val="0073325A"/>
    <w:rsid w:val="007337CE"/>
    <w:rsid w:val="00733A93"/>
    <w:rsid w:val="00733B9B"/>
    <w:rsid w:val="007344DE"/>
    <w:rsid w:val="0073796F"/>
    <w:rsid w:val="00737A5B"/>
    <w:rsid w:val="00742B59"/>
    <w:rsid w:val="007467B2"/>
    <w:rsid w:val="007476AE"/>
    <w:rsid w:val="00753DF0"/>
    <w:rsid w:val="0075471C"/>
    <w:rsid w:val="00760C18"/>
    <w:rsid w:val="00761A4C"/>
    <w:rsid w:val="00761B8B"/>
    <w:rsid w:val="007624B5"/>
    <w:rsid w:val="0076377B"/>
    <w:rsid w:val="00763792"/>
    <w:rsid w:val="00763CA5"/>
    <w:rsid w:val="00763F00"/>
    <w:rsid w:val="0076473E"/>
    <w:rsid w:val="00764CFE"/>
    <w:rsid w:val="00764E8D"/>
    <w:rsid w:val="00767EAB"/>
    <w:rsid w:val="007716B6"/>
    <w:rsid w:val="00773076"/>
    <w:rsid w:val="007762C0"/>
    <w:rsid w:val="00776FE6"/>
    <w:rsid w:val="00777EE3"/>
    <w:rsid w:val="007829E3"/>
    <w:rsid w:val="00787A36"/>
    <w:rsid w:val="00790ACB"/>
    <w:rsid w:val="007912AD"/>
    <w:rsid w:val="00791726"/>
    <w:rsid w:val="00791886"/>
    <w:rsid w:val="00791BD0"/>
    <w:rsid w:val="00793F9B"/>
    <w:rsid w:val="007953A1"/>
    <w:rsid w:val="0079730B"/>
    <w:rsid w:val="007A0CDA"/>
    <w:rsid w:val="007A1220"/>
    <w:rsid w:val="007A14FA"/>
    <w:rsid w:val="007A29C2"/>
    <w:rsid w:val="007A31AD"/>
    <w:rsid w:val="007A4DA5"/>
    <w:rsid w:val="007A51B7"/>
    <w:rsid w:val="007A5FC2"/>
    <w:rsid w:val="007A6142"/>
    <w:rsid w:val="007B087F"/>
    <w:rsid w:val="007B17DB"/>
    <w:rsid w:val="007B1EE5"/>
    <w:rsid w:val="007B4596"/>
    <w:rsid w:val="007B5DC0"/>
    <w:rsid w:val="007B5E0A"/>
    <w:rsid w:val="007C023E"/>
    <w:rsid w:val="007C051C"/>
    <w:rsid w:val="007C2316"/>
    <w:rsid w:val="007C2BF2"/>
    <w:rsid w:val="007C2FE3"/>
    <w:rsid w:val="007C404D"/>
    <w:rsid w:val="007C5AC4"/>
    <w:rsid w:val="007D1905"/>
    <w:rsid w:val="007D28D9"/>
    <w:rsid w:val="007D3743"/>
    <w:rsid w:val="007D3C35"/>
    <w:rsid w:val="007D3FFC"/>
    <w:rsid w:val="007D6DA4"/>
    <w:rsid w:val="007E07AE"/>
    <w:rsid w:val="007E1A4F"/>
    <w:rsid w:val="007E4DAA"/>
    <w:rsid w:val="007E5107"/>
    <w:rsid w:val="007E5CFC"/>
    <w:rsid w:val="007E664C"/>
    <w:rsid w:val="007F09D4"/>
    <w:rsid w:val="007F3204"/>
    <w:rsid w:val="007F3972"/>
    <w:rsid w:val="007F40AF"/>
    <w:rsid w:val="007F543A"/>
    <w:rsid w:val="0080333A"/>
    <w:rsid w:val="008052ED"/>
    <w:rsid w:val="0080564E"/>
    <w:rsid w:val="00806853"/>
    <w:rsid w:val="008077FF"/>
    <w:rsid w:val="00807A20"/>
    <w:rsid w:val="00810612"/>
    <w:rsid w:val="0081168C"/>
    <w:rsid w:val="008116DC"/>
    <w:rsid w:val="008142E0"/>
    <w:rsid w:val="008148F1"/>
    <w:rsid w:val="00815A08"/>
    <w:rsid w:val="00815C2F"/>
    <w:rsid w:val="008161CF"/>
    <w:rsid w:val="00816927"/>
    <w:rsid w:val="00817270"/>
    <w:rsid w:val="00820F75"/>
    <w:rsid w:val="0082176D"/>
    <w:rsid w:val="008232AE"/>
    <w:rsid w:val="008233A8"/>
    <w:rsid w:val="00823629"/>
    <w:rsid w:val="008266AE"/>
    <w:rsid w:val="00826B94"/>
    <w:rsid w:val="00830154"/>
    <w:rsid w:val="0083045F"/>
    <w:rsid w:val="0083059F"/>
    <w:rsid w:val="008308DB"/>
    <w:rsid w:val="00832426"/>
    <w:rsid w:val="008328D4"/>
    <w:rsid w:val="00834F9A"/>
    <w:rsid w:val="00837F73"/>
    <w:rsid w:val="00841238"/>
    <w:rsid w:val="00841574"/>
    <w:rsid w:val="00844EA3"/>
    <w:rsid w:val="00847828"/>
    <w:rsid w:val="00852E0E"/>
    <w:rsid w:val="00852F39"/>
    <w:rsid w:val="00853638"/>
    <w:rsid w:val="00853D7D"/>
    <w:rsid w:val="00854BB5"/>
    <w:rsid w:val="0085514A"/>
    <w:rsid w:val="00855EAC"/>
    <w:rsid w:val="00860666"/>
    <w:rsid w:val="008609A8"/>
    <w:rsid w:val="00860A2D"/>
    <w:rsid w:val="00862F73"/>
    <w:rsid w:val="00865363"/>
    <w:rsid w:val="00866C0D"/>
    <w:rsid w:val="00870D75"/>
    <w:rsid w:val="00870DFB"/>
    <w:rsid w:val="00872747"/>
    <w:rsid w:val="00873585"/>
    <w:rsid w:val="00873D83"/>
    <w:rsid w:val="0087492C"/>
    <w:rsid w:val="00875077"/>
    <w:rsid w:val="00875376"/>
    <w:rsid w:val="0087565E"/>
    <w:rsid w:val="0087622C"/>
    <w:rsid w:val="00877CB5"/>
    <w:rsid w:val="00880CF8"/>
    <w:rsid w:val="00881164"/>
    <w:rsid w:val="008825C5"/>
    <w:rsid w:val="008826C0"/>
    <w:rsid w:val="0088356D"/>
    <w:rsid w:val="0088379F"/>
    <w:rsid w:val="00883DEB"/>
    <w:rsid w:val="008857DE"/>
    <w:rsid w:val="008866F2"/>
    <w:rsid w:val="008869A0"/>
    <w:rsid w:val="008901F2"/>
    <w:rsid w:val="0089117C"/>
    <w:rsid w:val="00893284"/>
    <w:rsid w:val="00894D44"/>
    <w:rsid w:val="008A0A93"/>
    <w:rsid w:val="008A7312"/>
    <w:rsid w:val="008A7808"/>
    <w:rsid w:val="008B039D"/>
    <w:rsid w:val="008B07F6"/>
    <w:rsid w:val="008B0EBE"/>
    <w:rsid w:val="008B115F"/>
    <w:rsid w:val="008B13F4"/>
    <w:rsid w:val="008B3A89"/>
    <w:rsid w:val="008B466E"/>
    <w:rsid w:val="008B4BA2"/>
    <w:rsid w:val="008B57B6"/>
    <w:rsid w:val="008B6BF7"/>
    <w:rsid w:val="008C302F"/>
    <w:rsid w:val="008C317A"/>
    <w:rsid w:val="008C690F"/>
    <w:rsid w:val="008C7B13"/>
    <w:rsid w:val="008C7B5C"/>
    <w:rsid w:val="008D0998"/>
    <w:rsid w:val="008D09C5"/>
    <w:rsid w:val="008D144E"/>
    <w:rsid w:val="008D3340"/>
    <w:rsid w:val="008E03E9"/>
    <w:rsid w:val="008E34DA"/>
    <w:rsid w:val="008E5074"/>
    <w:rsid w:val="008E540D"/>
    <w:rsid w:val="008E5661"/>
    <w:rsid w:val="008F017B"/>
    <w:rsid w:val="008F3A0D"/>
    <w:rsid w:val="008F6C7D"/>
    <w:rsid w:val="008F6FC9"/>
    <w:rsid w:val="00900277"/>
    <w:rsid w:val="009009AE"/>
    <w:rsid w:val="009012F6"/>
    <w:rsid w:val="00903C6F"/>
    <w:rsid w:val="00903F1B"/>
    <w:rsid w:val="00904002"/>
    <w:rsid w:val="009048B7"/>
    <w:rsid w:val="009050E9"/>
    <w:rsid w:val="009059B9"/>
    <w:rsid w:val="0090698D"/>
    <w:rsid w:val="009076EF"/>
    <w:rsid w:val="00910281"/>
    <w:rsid w:val="00912D57"/>
    <w:rsid w:val="00915723"/>
    <w:rsid w:val="00915CFA"/>
    <w:rsid w:val="00916E31"/>
    <w:rsid w:val="00920929"/>
    <w:rsid w:val="00920A7A"/>
    <w:rsid w:val="00920BD9"/>
    <w:rsid w:val="00920FAC"/>
    <w:rsid w:val="00923E26"/>
    <w:rsid w:val="009264BC"/>
    <w:rsid w:val="00927DCE"/>
    <w:rsid w:val="00930828"/>
    <w:rsid w:val="00930B06"/>
    <w:rsid w:val="00931C72"/>
    <w:rsid w:val="00933253"/>
    <w:rsid w:val="00933C8A"/>
    <w:rsid w:val="00934498"/>
    <w:rsid w:val="00934EAF"/>
    <w:rsid w:val="00935097"/>
    <w:rsid w:val="00935B8C"/>
    <w:rsid w:val="00935F7A"/>
    <w:rsid w:val="00940D90"/>
    <w:rsid w:val="00941FA2"/>
    <w:rsid w:val="0094400B"/>
    <w:rsid w:val="00944699"/>
    <w:rsid w:val="0094578F"/>
    <w:rsid w:val="00945B61"/>
    <w:rsid w:val="00945F3B"/>
    <w:rsid w:val="00946FA2"/>
    <w:rsid w:val="00947061"/>
    <w:rsid w:val="00950642"/>
    <w:rsid w:val="00953C40"/>
    <w:rsid w:val="00955B05"/>
    <w:rsid w:val="00956E00"/>
    <w:rsid w:val="009604C3"/>
    <w:rsid w:val="0096145D"/>
    <w:rsid w:val="00961FBD"/>
    <w:rsid w:val="00962899"/>
    <w:rsid w:val="00963638"/>
    <w:rsid w:val="00963ED0"/>
    <w:rsid w:val="00965A33"/>
    <w:rsid w:val="00965EBB"/>
    <w:rsid w:val="00966282"/>
    <w:rsid w:val="009669DA"/>
    <w:rsid w:val="00967A76"/>
    <w:rsid w:val="00970F0C"/>
    <w:rsid w:val="00971B94"/>
    <w:rsid w:val="00972035"/>
    <w:rsid w:val="00975766"/>
    <w:rsid w:val="009820C4"/>
    <w:rsid w:val="00983E18"/>
    <w:rsid w:val="00984F0C"/>
    <w:rsid w:val="0098550A"/>
    <w:rsid w:val="00985591"/>
    <w:rsid w:val="00985CD5"/>
    <w:rsid w:val="00987C0D"/>
    <w:rsid w:val="009903C4"/>
    <w:rsid w:val="00990AE0"/>
    <w:rsid w:val="00991FC5"/>
    <w:rsid w:val="00992839"/>
    <w:rsid w:val="00995FE9"/>
    <w:rsid w:val="00996748"/>
    <w:rsid w:val="00997CE2"/>
    <w:rsid w:val="00997E4E"/>
    <w:rsid w:val="009A2071"/>
    <w:rsid w:val="009A36E7"/>
    <w:rsid w:val="009A4394"/>
    <w:rsid w:val="009A6809"/>
    <w:rsid w:val="009A7AF2"/>
    <w:rsid w:val="009B4044"/>
    <w:rsid w:val="009B6252"/>
    <w:rsid w:val="009B6B49"/>
    <w:rsid w:val="009C01AB"/>
    <w:rsid w:val="009C035D"/>
    <w:rsid w:val="009C04F6"/>
    <w:rsid w:val="009C14C8"/>
    <w:rsid w:val="009C4F4D"/>
    <w:rsid w:val="009C5ACC"/>
    <w:rsid w:val="009C7827"/>
    <w:rsid w:val="009C7F42"/>
    <w:rsid w:val="009D13CF"/>
    <w:rsid w:val="009D19B9"/>
    <w:rsid w:val="009D5246"/>
    <w:rsid w:val="009E09EE"/>
    <w:rsid w:val="009E0A47"/>
    <w:rsid w:val="009E0BA1"/>
    <w:rsid w:val="009E0ED0"/>
    <w:rsid w:val="009E36B9"/>
    <w:rsid w:val="009E4D35"/>
    <w:rsid w:val="009E7F8A"/>
    <w:rsid w:val="009F069A"/>
    <w:rsid w:val="009F0A2F"/>
    <w:rsid w:val="009F1584"/>
    <w:rsid w:val="009F19FC"/>
    <w:rsid w:val="009F2CA6"/>
    <w:rsid w:val="009F4449"/>
    <w:rsid w:val="009F565A"/>
    <w:rsid w:val="009F56F8"/>
    <w:rsid w:val="009F5931"/>
    <w:rsid w:val="009F7C1B"/>
    <w:rsid w:val="00A019B2"/>
    <w:rsid w:val="00A02C3C"/>
    <w:rsid w:val="00A03E6D"/>
    <w:rsid w:val="00A059AB"/>
    <w:rsid w:val="00A10375"/>
    <w:rsid w:val="00A10BCA"/>
    <w:rsid w:val="00A10DF1"/>
    <w:rsid w:val="00A12D04"/>
    <w:rsid w:val="00A13891"/>
    <w:rsid w:val="00A1401F"/>
    <w:rsid w:val="00A16266"/>
    <w:rsid w:val="00A20615"/>
    <w:rsid w:val="00A2261B"/>
    <w:rsid w:val="00A24431"/>
    <w:rsid w:val="00A3092B"/>
    <w:rsid w:val="00A30B5F"/>
    <w:rsid w:val="00A30C83"/>
    <w:rsid w:val="00A328E0"/>
    <w:rsid w:val="00A33ECF"/>
    <w:rsid w:val="00A34073"/>
    <w:rsid w:val="00A3625E"/>
    <w:rsid w:val="00A36F6D"/>
    <w:rsid w:val="00A37547"/>
    <w:rsid w:val="00A41B6F"/>
    <w:rsid w:val="00A424BC"/>
    <w:rsid w:val="00A42D3D"/>
    <w:rsid w:val="00A43126"/>
    <w:rsid w:val="00A43241"/>
    <w:rsid w:val="00A445D3"/>
    <w:rsid w:val="00A44869"/>
    <w:rsid w:val="00A45243"/>
    <w:rsid w:val="00A45498"/>
    <w:rsid w:val="00A45703"/>
    <w:rsid w:val="00A459EA"/>
    <w:rsid w:val="00A45B4A"/>
    <w:rsid w:val="00A47F1D"/>
    <w:rsid w:val="00A506FC"/>
    <w:rsid w:val="00A52A26"/>
    <w:rsid w:val="00A52ACE"/>
    <w:rsid w:val="00A54361"/>
    <w:rsid w:val="00A55D46"/>
    <w:rsid w:val="00A56408"/>
    <w:rsid w:val="00A60F9F"/>
    <w:rsid w:val="00A627EE"/>
    <w:rsid w:val="00A6293A"/>
    <w:rsid w:val="00A65931"/>
    <w:rsid w:val="00A67841"/>
    <w:rsid w:val="00A67A2A"/>
    <w:rsid w:val="00A67BCE"/>
    <w:rsid w:val="00A67DFE"/>
    <w:rsid w:val="00A71E09"/>
    <w:rsid w:val="00A71EA3"/>
    <w:rsid w:val="00A72790"/>
    <w:rsid w:val="00A73056"/>
    <w:rsid w:val="00A75F3B"/>
    <w:rsid w:val="00A816EB"/>
    <w:rsid w:val="00A82507"/>
    <w:rsid w:val="00A82C41"/>
    <w:rsid w:val="00A831EB"/>
    <w:rsid w:val="00A8328E"/>
    <w:rsid w:val="00A8346A"/>
    <w:rsid w:val="00A86CC9"/>
    <w:rsid w:val="00A9100F"/>
    <w:rsid w:val="00A944E2"/>
    <w:rsid w:val="00A97DBE"/>
    <w:rsid w:val="00AA323A"/>
    <w:rsid w:val="00AA5AE8"/>
    <w:rsid w:val="00AA6127"/>
    <w:rsid w:val="00AA6E85"/>
    <w:rsid w:val="00AA7534"/>
    <w:rsid w:val="00AA7565"/>
    <w:rsid w:val="00AA7E41"/>
    <w:rsid w:val="00AB0286"/>
    <w:rsid w:val="00AB17F2"/>
    <w:rsid w:val="00AB1D62"/>
    <w:rsid w:val="00AB3E66"/>
    <w:rsid w:val="00AB4325"/>
    <w:rsid w:val="00AB5FBE"/>
    <w:rsid w:val="00AB6492"/>
    <w:rsid w:val="00AB7A81"/>
    <w:rsid w:val="00AC05F9"/>
    <w:rsid w:val="00AC31AC"/>
    <w:rsid w:val="00AC42D5"/>
    <w:rsid w:val="00AC63C2"/>
    <w:rsid w:val="00AD1D3C"/>
    <w:rsid w:val="00AD1E46"/>
    <w:rsid w:val="00AD24D5"/>
    <w:rsid w:val="00AD592C"/>
    <w:rsid w:val="00AE0EF3"/>
    <w:rsid w:val="00AE189B"/>
    <w:rsid w:val="00AE2B52"/>
    <w:rsid w:val="00AE2E12"/>
    <w:rsid w:val="00AE3B8E"/>
    <w:rsid w:val="00AE5146"/>
    <w:rsid w:val="00AE5AF3"/>
    <w:rsid w:val="00AE7B2D"/>
    <w:rsid w:val="00AF113F"/>
    <w:rsid w:val="00AF1699"/>
    <w:rsid w:val="00AF2349"/>
    <w:rsid w:val="00AF26F7"/>
    <w:rsid w:val="00AF35FF"/>
    <w:rsid w:val="00AF3CCD"/>
    <w:rsid w:val="00AF5108"/>
    <w:rsid w:val="00AF5BF3"/>
    <w:rsid w:val="00AF6A1D"/>
    <w:rsid w:val="00AF752D"/>
    <w:rsid w:val="00AF7D01"/>
    <w:rsid w:val="00B006D7"/>
    <w:rsid w:val="00B100C9"/>
    <w:rsid w:val="00B12873"/>
    <w:rsid w:val="00B15F82"/>
    <w:rsid w:val="00B16EA6"/>
    <w:rsid w:val="00B17B69"/>
    <w:rsid w:val="00B222E1"/>
    <w:rsid w:val="00B2329A"/>
    <w:rsid w:val="00B2534E"/>
    <w:rsid w:val="00B278D7"/>
    <w:rsid w:val="00B3013F"/>
    <w:rsid w:val="00B31106"/>
    <w:rsid w:val="00B34780"/>
    <w:rsid w:val="00B35A73"/>
    <w:rsid w:val="00B36413"/>
    <w:rsid w:val="00B369D5"/>
    <w:rsid w:val="00B36ECA"/>
    <w:rsid w:val="00B3752E"/>
    <w:rsid w:val="00B37AFF"/>
    <w:rsid w:val="00B40540"/>
    <w:rsid w:val="00B419CC"/>
    <w:rsid w:val="00B41E43"/>
    <w:rsid w:val="00B43804"/>
    <w:rsid w:val="00B44723"/>
    <w:rsid w:val="00B45C24"/>
    <w:rsid w:val="00B501BB"/>
    <w:rsid w:val="00B52A66"/>
    <w:rsid w:val="00B52C99"/>
    <w:rsid w:val="00B539D4"/>
    <w:rsid w:val="00B550AD"/>
    <w:rsid w:val="00B57B47"/>
    <w:rsid w:val="00B57D92"/>
    <w:rsid w:val="00B605F2"/>
    <w:rsid w:val="00B61809"/>
    <w:rsid w:val="00B61D64"/>
    <w:rsid w:val="00B626F1"/>
    <w:rsid w:val="00B62B45"/>
    <w:rsid w:val="00B64DD2"/>
    <w:rsid w:val="00B667F1"/>
    <w:rsid w:val="00B66FE5"/>
    <w:rsid w:val="00B71EDB"/>
    <w:rsid w:val="00B73368"/>
    <w:rsid w:val="00B74096"/>
    <w:rsid w:val="00B772AC"/>
    <w:rsid w:val="00B77BD9"/>
    <w:rsid w:val="00B8136A"/>
    <w:rsid w:val="00B83E6C"/>
    <w:rsid w:val="00B84BCC"/>
    <w:rsid w:val="00B9181C"/>
    <w:rsid w:val="00B924BC"/>
    <w:rsid w:val="00B93812"/>
    <w:rsid w:val="00B93BFF"/>
    <w:rsid w:val="00B94C5B"/>
    <w:rsid w:val="00B95B6C"/>
    <w:rsid w:val="00BA01B7"/>
    <w:rsid w:val="00BA195F"/>
    <w:rsid w:val="00BA27F2"/>
    <w:rsid w:val="00BA3317"/>
    <w:rsid w:val="00BA4811"/>
    <w:rsid w:val="00BA5AD8"/>
    <w:rsid w:val="00BA63A1"/>
    <w:rsid w:val="00BA72E0"/>
    <w:rsid w:val="00BB169B"/>
    <w:rsid w:val="00BB414A"/>
    <w:rsid w:val="00BB529B"/>
    <w:rsid w:val="00BB5784"/>
    <w:rsid w:val="00BB622C"/>
    <w:rsid w:val="00BB78BC"/>
    <w:rsid w:val="00BB7B95"/>
    <w:rsid w:val="00BC0B92"/>
    <w:rsid w:val="00BC47AC"/>
    <w:rsid w:val="00BC56FD"/>
    <w:rsid w:val="00BC71DC"/>
    <w:rsid w:val="00BC7FCD"/>
    <w:rsid w:val="00BD125D"/>
    <w:rsid w:val="00BD29B3"/>
    <w:rsid w:val="00BD35D3"/>
    <w:rsid w:val="00BD368E"/>
    <w:rsid w:val="00BD3A34"/>
    <w:rsid w:val="00BD3B05"/>
    <w:rsid w:val="00BD4824"/>
    <w:rsid w:val="00BD4C2F"/>
    <w:rsid w:val="00BD6D94"/>
    <w:rsid w:val="00BD7DE3"/>
    <w:rsid w:val="00BE0830"/>
    <w:rsid w:val="00BE1F39"/>
    <w:rsid w:val="00BE2075"/>
    <w:rsid w:val="00BE6160"/>
    <w:rsid w:val="00BF1587"/>
    <w:rsid w:val="00BF1C87"/>
    <w:rsid w:val="00BF3C4E"/>
    <w:rsid w:val="00BF4691"/>
    <w:rsid w:val="00C01005"/>
    <w:rsid w:val="00C01921"/>
    <w:rsid w:val="00C0575C"/>
    <w:rsid w:val="00C05A1C"/>
    <w:rsid w:val="00C06469"/>
    <w:rsid w:val="00C06490"/>
    <w:rsid w:val="00C0682B"/>
    <w:rsid w:val="00C06B81"/>
    <w:rsid w:val="00C078A1"/>
    <w:rsid w:val="00C10926"/>
    <w:rsid w:val="00C16FF1"/>
    <w:rsid w:val="00C20A7A"/>
    <w:rsid w:val="00C20D55"/>
    <w:rsid w:val="00C24008"/>
    <w:rsid w:val="00C24304"/>
    <w:rsid w:val="00C249E1"/>
    <w:rsid w:val="00C24DD3"/>
    <w:rsid w:val="00C27B59"/>
    <w:rsid w:val="00C318BF"/>
    <w:rsid w:val="00C32EEA"/>
    <w:rsid w:val="00C335F4"/>
    <w:rsid w:val="00C3445F"/>
    <w:rsid w:val="00C34813"/>
    <w:rsid w:val="00C35AE5"/>
    <w:rsid w:val="00C363FC"/>
    <w:rsid w:val="00C378E0"/>
    <w:rsid w:val="00C37CD2"/>
    <w:rsid w:val="00C42347"/>
    <w:rsid w:val="00C456D0"/>
    <w:rsid w:val="00C46D08"/>
    <w:rsid w:val="00C47488"/>
    <w:rsid w:val="00C50B79"/>
    <w:rsid w:val="00C52B44"/>
    <w:rsid w:val="00C5499B"/>
    <w:rsid w:val="00C54F9B"/>
    <w:rsid w:val="00C577C2"/>
    <w:rsid w:val="00C61036"/>
    <w:rsid w:val="00C6334A"/>
    <w:rsid w:val="00C63353"/>
    <w:rsid w:val="00C659F1"/>
    <w:rsid w:val="00C65E65"/>
    <w:rsid w:val="00C67BEB"/>
    <w:rsid w:val="00C74035"/>
    <w:rsid w:val="00C748D8"/>
    <w:rsid w:val="00C7703B"/>
    <w:rsid w:val="00C778CC"/>
    <w:rsid w:val="00C80DD2"/>
    <w:rsid w:val="00C8373F"/>
    <w:rsid w:val="00C83B72"/>
    <w:rsid w:val="00C83ED9"/>
    <w:rsid w:val="00C86F9D"/>
    <w:rsid w:val="00C87BB5"/>
    <w:rsid w:val="00C9148C"/>
    <w:rsid w:val="00C95831"/>
    <w:rsid w:val="00C958D2"/>
    <w:rsid w:val="00C96CBD"/>
    <w:rsid w:val="00C9786B"/>
    <w:rsid w:val="00C97F82"/>
    <w:rsid w:val="00CA0B9A"/>
    <w:rsid w:val="00CA1560"/>
    <w:rsid w:val="00CA2569"/>
    <w:rsid w:val="00CA2C80"/>
    <w:rsid w:val="00CA33AC"/>
    <w:rsid w:val="00CA39A0"/>
    <w:rsid w:val="00CA3B34"/>
    <w:rsid w:val="00CA3F3B"/>
    <w:rsid w:val="00CA4317"/>
    <w:rsid w:val="00CA76FD"/>
    <w:rsid w:val="00CA7E01"/>
    <w:rsid w:val="00CB066A"/>
    <w:rsid w:val="00CB239B"/>
    <w:rsid w:val="00CB7B7F"/>
    <w:rsid w:val="00CC06DB"/>
    <w:rsid w:val="00CC10E8"/>
    <w:rsid w:val="00CC3689"/>
    <w:rsid w:val="00CC44B7"/>
    <w:rsid w:val="00CC532B"/>
    <w:rsid w:val="00CC6F5C"/>
    <w:rsid w:val="00CC725A"/>
    <w:rsid w:val="00CD0F76"/>
    <w:rsid w:val="00CD1037"/>
    <w:rsid w:val="00CD19DF"/>
    <w:rsid w:val="00CD299B"/>
    <w:rsid w:val="00CD3408"/>
    <w:rsid w:val="00CD357F"/>
    <w:rsid w:val="00CD382B"/>
    <w:rsid w:val="00CD5667"/>
    <w:rsid w:val="00CD647E"/>
    <w:rsid w:val="00CD67F1"/>
    <w:rsid w:val="00CD68DA"/>
    <w:rsid w:val="00CE0142"/>
    <w:rsid w:val="00CE0BB0"/>
    <w:rsid w:val="00CE1B98"/>
    <w:rsid w:val="00CE2583"/>
    <w:rsid w:val="00CE388F"/>
    <w:rsid w:val="00CE5D05"/>
    <w:rsid w:val="00CE7069"/>
    <w:rsid w:val="00CF1CC3"/>
    <w:rsid w:val="00CF291F"/>
    <w:rsid w:val="00CF4236"/>
    <w:rsid w:val="00CF47CD"/>
    <w:rsid w:val="00CF4A47"/>
    <w:rsid w:val="00CF4F8D"/>
    <w:rsid w:val="00D00A3D"/>
    <w:rsid w:val="00D01CF3"/>
    <w:rsid w:val="00D01EDC"/>
    <w:rsid w:val="00D03C2D"/>
    <w:rsid w:val="00D041D4"/>
    <w:rsid w:val="00D05051"/>
    <w:rsid w:val="00D05256"/>
    <w:rsid w:val="00D058C5"/>
    <w:rsid w:val="00D07BF5"/>
    <w:rsid w:val="00D111F1"/>
    <w:rsid w:val="00D12C51"/>
    <w:rsid w:val="00D12F3A"/>
    <w:rsid w:val="00D13207"/>
    <w:rsid w:val="00D132C8"/>
    <w:rsid w:val="00D13B03"/>
    <w:rsid w:val="00D147EF"/>
    <w:rsid w:val="00D1545C"/>
    <w:rsid w:val="00D15C37"/>
    <w:rsid w:val="00D164B2"/>
    <w:rsid w:val="00D16D54"/>
    <w:rsid w:val="00D21A29"/>
    <w:rsid w:val="00D22BF2"/>
    <w:rsid w:val="00D2519A"/>
    <w:rsid w:val="00D25985"/>
    <w:rsid w:val="00D25BE7"/>
    <w:rsid w:val="00D25DA4"/>
    <w:rsid w:val="00D25E1E"/>
    <w:rsid w:val="00D2635E"/>
    <w:rsid w:val="00D26E3E"/>
    <w:rsid w:val="00D272A2"/>
    <w:rsid w:val="00D307F6"/>
    <w:rsid w:val="00D30872"/>
    <w:rsid w:val="00D30C71"/>
    <w:rsid w:val="00D330CB"/>
    <w:rsid w:val="00D33CBD"/>
    <w:rsid w:val="00D3424C"/>
    <w:rsid w:val="00D357A5"/>
    <w:rsid w:val="00D364CF"/>
    <w:rsid w:val="00D40FD5"/>
    <w:rsid w:val="00D41692"/>
    <w:rsid w:val="00D42A1E"/>
    <w:rsid w:val="00D44D79"/>
    <w:rsid w:val="00D4555C"/>
    <w:rsid w:val="00D47705"/>
    <w:rsid w:val="00D5038A"/>
    <w:rsid w:val="00D54EAF"/>
    <w:rsid w:val="00D54EFE"/>
    <w:rsid w:val="00D558B0"/>
    <w:rsid w:val="00D57FFA"/>
    <w:rsid w:val="00D602F0"/>
    <w:rsid w:val="00D604C6"/>
    <w:rsid w:val="00D60FD2"/>
    <w:rsid w:val="00D61575"/>
    <w:rsid w:val="00D61A75"/>
    <w:rsid w:val="00D71FE8"/>
    <w:rsid w:val="00D725F1"/>
    <w:rsid w:val="00D72AB7"/>
    <w:rsid w:val="00D8618C"/>
    <w:rsid w:val="00D9184F"/>
    <w:rsid w:val="00D91C97"/>
    <w:rsid w:val="00D946C2"/>
    <w:rsid w:val="00D95279"/>
    <w:rsid w:val="00D9529E"/>
    <w:rsid w:val="00D95531"/>
    <w:rsid w:val="00DA03C1"/>
    <w:rsid w:val="00DA20CD"/>
    <w:rsid w:val="00DA223B"/>
    <w:rsid w:val="00DA2AE0"/>
    <w:rsid w:val="00DA3129"/>
    <w:rsid w:val="00DA3C9C"/>
    <w:rsid w:val="00DA4058"/>
    <w:rsid w:val="00DA4569"/>
    <w:rsid w:val="00DA464C"/>
    <w:rsid w:val="00DA4C7D"/>
    <w:rsid w:val="00DA501B"/>
    <w:rsid w:val="00DA5876"/>
    <w:rsid w:val="00DB035A"/>
    <w:rsid w:val="00DB16F3"/>
    <w:rsid w:val="00DB1BBE"/>
    <w:rsid w:val="00DB1E2A"/>
    <w:rsid w:val="00DB22C4"/>
    <w:rsid w:val="00DB3884"/>
    <w:rsid w:val="00DB7324"/>
    <w:rsid w:val="00DC0FD8"/>
    <w:rsid w:val="00DC10AE"/>
    <w:rsid w:val="00DC246D"/>
    <w:rsid w:val="00DC3B08"/>
    <w:rsid w:val="00DC6135"/>
    <w:rsid w:val="00DC746B"/>
    <w:rsid w:val="00DC7ACE"/>
    <w:rsid w:val="00DD1658"/>
    <w:rsid w:val="00DD17FE"/>
    <w:rsid w:val="00DD2268"/>
    <w:rsid w:val="00DD3141"/>
    <w:rsid w:val="00DD31F5"/>
    <w:rsid w:val="00DD3F48"/>
    <w:rsid w:val="00DD415F"/>
    <w:rsid w:val="00DD4497"/>
    <w:rsid w:val="00DE0490"/>
    <w:rsid w:val="00DE1A70"/>
    <w:rsid w:val="00DE28E9"/>
    <w:rsid w:val="00DE46C8"/>
    <w:rsid w:val="00DE734A"/>
    <w:rsid w:val="00DE7530"/>
    <w:rsid w:val="00DF0DA5"/>
    <w:rsid w:val="00DF1BE6"/>
    <w:rsid w:val="00DF1FB9"/>
    <w:rsid w:val="00DF3EB1"/>
    <w:rsid w:val="00DF67B6"/>
    <w:rsid w:val="00DF6FF4"/>
    <w:rsid w:val="00DF79EF"/>
    <w:rsid w:val="00E00FD8"/>
    <w:rsid w:val="00E01682"/>
    <w:rsid w:val="00E01ADE"/>
    <w:rsid w:val="00E02202"/>
    <w:rsid w:val="00E022C8"/>
    <w:rsid w:val="00E0374F"/>
    <w:rsid w:val="00E03E72"/>
    <w:rsid w:val="00E0583A"/>
    <w:rsid w:val="00E07509"/>
    <w:rsid w:val="00E1084F"/>
    <w:rsid w:val="00E11F13"/>
    <w:rsid w:val="00E1228F"/>
    <w:rsid w:val="00E134C1"/>
    <w:rsid w:val="00E14256"/>
    <w:rsid w:val="00E15015"/>
    <w:rsid w:val="00E160D6"/>
    <w:rsid w:val="00E1662B"/>
    <w:rsid w:val="00E16C6F"/>
    <w:rsid w:val="00E2563D"/>
    <w:rsid w:val="00E258E9"/>
    <w:rsid w:val="00E264CF"/>
    <w:rsid w:val="00E303C7"/>
    <w:rsid w:val="00E3136A"/>
    <w:rsid w:val="00E31879"/>
    <w:rsid w:val="00E32632"/>
    <w:rsid w:val="00E32939"/>
    <w:rsid w:val="00E33261"/>
    <w:rsid w:val="00E33434"/>
    <w:rsid w:val="00E3434C"/>
    <w:rsid w:val="00E347E2"/>
    <w:rsid w:val="00E34965"/>
    <w:rsid w:val="00E352FF"/>
    <w:rsid w:val="00E36441"/>
    <w:rsid w:val="00E369E8"/>
    <w:rsid w:val="00E4210A"/>
    <w:rsid w:val="00E43856"/>
    <w:rsid w:val="00E46CE5"/>
    <w:rsid w:val="00E473E8"/>
    <w:rsid w:val="00E47B72"/>
    <w:rsid w:val="00E501C1"/>
    <w:rsid w:val="00E502B8"/>
    <w:rsid w:val="00E52410"/>
    <w:rsid w:val="00E53FD6"/>
    <w:rsid w:val="00E55121"/>
    <w:rsid w:val="00E55D59"/>
    <w:rsid w:val="00E55F74"/>
    <w:rsid w:val="00E5796B"/>
    <w:rsid w:val="00E60B70"/>
    <w:rsid w:val="00E60E92"/>
    <w:rsid w:val="00E64EFB"/>
    <w:rsid w:val="00E67F1F"/>
    <w:rsid w:val="00E71856"/>
    <w:rsid w:val="00E724D8"/>
    <w:rsid w:val="00E72653"/>
    <w:rsid w:val="00E76320"/>
    <w:rsid w:val="00E80400"/>
    <w:rsid w:val="00E80593"/>
    <w:rsid w:val="00E834B6"/>
    <w:rsid w:val="00E85E20"/>
    <w:rsid w:val="00E8610A"/>
    <w:rsid w:val="00E875D1"/>
    <w:rsid w:val="00E901E6"/>
    <w:rsid w:val="00E90B2B"/>
    <w:rsid w:val="00E92AAE"/>
    <w:rsid w:val="00E93110"/>
    <w:rsid w:val="00E945DF"/>
    <w:rsid w:val="00E94C20"/>
    <w:rsid w:val="00E97BC7"/>
    <w:rsid w:val="00E97EFD"/>
    <w:rsid w:val="00EA0FFA"/>
    <w:rsid w:val="00EA230F"/>
    <w:rsid w:val="00EA2768"/>
    <w:rsid w:val="00EA41BF"/>
    <w:rsid w:val="00EB025C"/>
    <w:rsid w:val="00EB11A7"/>
    <w:rsid w:val="00EB279B"/>
    <w:rsid w:val="00EB3E01"/>
    <w:rsid w:val="00EB686C"/>
    <w:rsid w:val="00EC0E39"/>
    <w:rsid w:val="00EC15D3"/>
    <w:rsid w:val="00EC19ED"/>
    <w:rsid w:val="00EC211D"/>
    <w:rsid w:val="00EC5CAB"/>
    <w:rsid w:val="00EC6E09"/>
    <w:rsid w:val="00EC732F"/>
    <w:rsid w:val="00ED012B"/>
    <w:rsid w:val="00ED02D6"/>
    <w:rsid w:val="00ED0A02"/>
    <w:rsid w:val="00ED13B5"/>
    <w:rsid w:val="00ED1865"/>
    <w:rsid w:val="00ED3485"/>
    <w:rsid w:val="00ED3D0F"/>
    <w:rsid w:val="00ED454D"/>
    <w:rsid w:val="00ED4C04"/>
    <w:rsid w:val="00ED6014"/>
    <w:rsid w:val="00EE0950"/>
    <w:rsid w:val="00EE0F25"/>
    <w:rsid w:val="00EE2432"/>
    <w:rsid w:val="00EE2993"/>
    <w:rsid w:val="00EE3D20"/>
    <w:rsid w:val="00EE3E12"/>
    <w:rsid w:val="00EE42F8"/>
    <w:rsid w:val="00EE488C"/>
    <w:rsid w:val="00EE62B4"/>
    <w:rsid w:val="00EE6395"/>
    <w:rsid w:val="00EE6530"/>
    <w:rsid w:val="00EE655C"/>
    <w:rsid w:val="00EE7630"/>
    <w:rsid w:val="00EF0809"/>
    <w:rsid w:val="00EF2184"/>
    <w:rsid w:val="00EF3D86"/>
    <w:rsid w:val="00EF5EF6"/>
    <w:rsid w:val="00F013C9"/>
    <w:rsid w:val="00F02AB9"/>
    <w:rsid w:val="00F02E70"/>
    <w:rsid w:val="00F05AE1"/>
    <w:rsid w:val="00F06974"/>
    <w:rsid w:val="00F10A10"/>
    <w:rsid w:val="00F10F17"/>
    <w:rsid w:val="00F116B8"/>
    <w:rsid w:val="00F12F6B"/>
    <w:rsid w:val="00F1474F"/>
    <w:rsid w:val="00F20250"/>
    <w:rsid w:val="00F208D8"/>
    <w:rsid w:val="00F241FE"/>
    <w:rsid w:val="00F24491"/>
    <w:rsid w:val="00F26EB3"/>
    <w:rsid w:val="00F2763C"/>
    <w:rsid w:val="00F277A1"/>
    <w:rsid w:val="00F31255"/>
    <w:rsid w:val="00F319E9"/>
    <w:rsid w:val="00F346E1"/>
    <w:rsid w:val="00F34851"/>
    <w:rsid w:val="00F34B14"/>
    <w:rsid w:val="00F36D09"/>
    <w:rsid w:val="00F37BE0"/>
    <w:rsid w:val="00F4002E"/>
    <w:rsid w:val="00F405A6"/>
    <w:rsid w:val="00F40612"/>
    <w:rsid w:val="00F41393"/>
    <w:rsid w:val="00F431DE"/>
    <w:rsid w:val="00F43CCA"/>
    <w:rsid w:val="00F4418C"/>
    <w:rsid w:val="00F45BD9"/>
    <w:rsid w:val="00F46430"/>
    <w:rsid w:val="00F46EC3"/>
    <w:rsid w:val="00F47DFA"/>
    <w:rsid w:val="00F47F30"/>
    <w:rsid w:val="00F50D01"/>
    <w:rsid w:val="00F513EB"/>
    <w:rsid w:val="00F518DD"/>
    <w:rsid w:val="00F51E26"/>
    <w:rsid w:val="00F522AF"/>
    <w:rsid w:val="00F54053"/>
    <w:rsid w:val="00F54A17"/>
    <w:rsid w:val="00F55018"/>
    <w:rsid w:val="00F55649"/>
    <w:rsid w:val="00F5565A"/>
    <w:rsid w:val="00F5779B"/>
    <w:rsid w:val="00F62BFB"/>
    <w:rsid w:val="00F63F5A"/>
    <w:rsid w:val="00F65D85"/>
    <w:rsid w:val="00F66FFF"/>
    <w:rsid w:val="00F67D52"/>
    <w:rsid w:val="00F701E5"/>
    <w:rsid w:val="00F707F7"/>
    <w:rsid w:val="00F70D78"/>
    <w:rsid w:val="00F71070"/>
    <w:rsid w:val="00F7173D"/>
    <w:rsid w:val="00F71898"/>
    <w:rsid w:val="00F7189E"/>
    <w:rsid w:val="00F72ED3"/>
    <w:rsid w:val="00F758E8"/>
    <w:rsid w:val="00F75A27"/>
    <w:rsid w:val="00F761EA"/>
    <w:rsid w:val="00F77B56"/>
    <w:rsid w:val="00F8045E"/>
    <w:rsid w:val="00F80B56"/>
    <w:rsid w:val="00F81E92"/>
    <w:rsid w:val="00F82C84"/>
    <w:rsid w:val="00F82CEE"/>
    <w:rsid w:val="00F835FB"/>
    <w:rsid w:val="00F84614"/>
    <w:rsid w:val="00F8497E"/>
    <w:rsid w:val="00F85622"/>
    <w:rsid w:val="00F85AD6"/>
    <w:rsid w:val="00F865F1"/>
    <w:rsid w:val="00F91997"/>
    <w:rsid w:val="00F933BF"/>
    <w:rsid w:val="00F95EB4"/>
    <w:rsid w:val="00F96C88"/>
    <w:rsid w:val="00F97DCE"/>
    <w:rsid w:val="00FA1CC2"/>
    <w:rsid w:val="00FA1FA1"/>
    <w:rsid w:val="00FA5E69"/>
    <w:rsid w:val="00FA67D6"/>
    <w:rsid w:val="00FA6C63"/>
    <w:rsid w:val="00FB3D9C"/>
    <w:rsid w:val="00FB7BAF"/>
    <w:rsid w:val="00FC051C"/>
    <w:rsid w:val="00FC0B93"/>
    <w:rsid w:val="00FC1AE4"/>
    <w:rsid w:val="00FC273E"/>
    <w:rsid w:val="00FC2BBF"/>
    <w:rsid w:val="00FC4943"/>
    <w:rsid w:val="00FC5D5F"/>
    <w:rsid w:val="00FD3925"/>
    <w:rsid w:val="00FD4CD5"/>
    <w:rsid w:val="00FD65E4"/>
    <w:rsid w:val="00FD7FD6"/>
    <w:rsid w:val="00FE0006"/>
    <w:rsid w:val="00FE18B6"/>
    <w:rsid w:val="00FE26C0"/>
    <w:rsid w:val="00FE6AD4"/>
    <w:rsid w:val="00FE7C63"/>
    <w:rsid w:val="00FF0D8F"/>
    <w:rsid w:val="00FF0F50"/>
    <w:rsid w:val="00FF122B"/>
    <w:rsid w:val="00FF17FC"/>
    <w:rsid w:val="00FF2061"/>
    <w:rsid w:val="00FF35CD"/>
    <w:rsid w:val="00FF4382"/>
    <w:rsid w:val="00FF5F2A"/>
    <w:rsid w:val="00FF61D6"/>
    <w:rsid w:val="00FF6CFE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FB291"/>
  <w15:docId w15:val="{12BEC02D-740D-4D35-A769-951FB8B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21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140"/>
      <w:outlineLvl w:val="0"/>
    </w:pPr>
    <w:rPr>
      <w:rFonts w:ascii="Trebuchet MS" w:eastAsia="Trebuchet MS" w:hAnsi="Trebuchet MS" w:cs="Trebuchet MS"/>
      <w:b/>
      <w:bCs/>
      <w:i/>
      <w:i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68"/>
      <w:ind w:left="140"/>
      <w:outlineLvl w:val="1"/>
    </w:pPr>
    <w:rPr>
      <w:rFonts w:ascii="Trebuchet MS" w:eastAsia="Trebuchet MS" w:hAnsi="Trebuchet MS" w:cs="Trebuchet MS"/>
      <w:i/>
      <w:iCs/>
      <w:sz w:val="24"/>
      <w:szCs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spacing w:before="99"/>
      <w:ind w:left="1292" w:right="12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3"/>
      <w:ind w:left="859" w:hanging="294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244"/>
    </w:pPr>
  </w:style>
  <w:style w:type="character" w:styleId="Hyperlink">
    <w:name w:val="Hyperlink"/>
    <w:basedOn w:val="DefaultParagraphFont"/>
    <w:uiPriority w:val="99"/>
    <w:unhideWhenUsed/>
    <w:rsid w:val="00313B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B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E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EA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CA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93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33"/>
    <w:rPr>
      <w:rFonts w:ascii="Arial" w:eastAsia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596A7C"/>
    <w:rPr>
      <w:rFonts w:ascii="Trebuchet MS" w:eastAsia="Trebuchet MS" w:hAnsi="Trebuchet MS" w:cs="Trebuchet MS"/>
      <w:i/>
      <w:iCs/>
      <w:sz w:val="24"/>
      <w:szCs w:val="24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3B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3585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0DD2"/>
  </w:style>
  <w:style w:type="paragraph" w:styleId="BlockText">
    <w:name w:val="Block Text"/>
    <w:basedOn w:val="Normal"/>
    <w:uiPriority w:val="99"/>
    <w:semiHidden/>
    <w:unhideWhenUsed/>
    <w:rsid w:val="00C80DD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0D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0DD2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0D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0DD2"/>
    <w:rPr>
      <w:rFonts w:ascii="Arial" w:eastAsia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0DD2"/>
    <w:pPr>
      <w:ind w:left="0"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C80DD2"/>
    <w:rPr>
      <w:rFonts w:ascii="Arial" w:eastAsia="Arial" w:hAnsi="Arial" w:cs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0DD2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0D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0DD2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0DD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0DD2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0D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0DD2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0DD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0DD2"/>
    <w:rPr>
      <w:rFonts w:ascii="Arial" w:eastAsia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0DD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0DD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0DD2"/>
    <w:rPr>
      <w:rFonts w:ascii="Arial" w:eastAsia="Arial" w:hAnsi="Arial" w:cs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0DD2"/>
  </w:style>
  <w:style w:type="character" w:customStyle="1" w:styleId="DateChar">
    <w:name w:val="Date Char"/>
    <w:basedOn w:val="DefaultParagraphFont"/>
    <w:link w:val="Date"/>
    <w:uiPriority w:val="99"/>
    <w:semiHidden/>
    <w:rsid w:val="00C80DD2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0DD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0DD2"/>
    <w:rPr>
      <w:rFonts w:ascii="Segoe UI" w:eastAsia="Arial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0DD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0DD2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D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DD2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0DD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80DD2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D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DD2"/>
    <w:rPr>
      <w:rFonts w:ascii="Arial" w:eastAsia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D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0DD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0DD2"/>
    <w:rPr>
      <w:rFonts w:ascii="Arial" w:eastAsia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0DD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0DD2"/>
    <w:rPr>
      <w:rFonts w:ascii="Consolas" w:eastAsia="Arial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0DD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0DD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0DD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0DD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0DD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0DD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0DD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0DD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0DD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0DD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D2"/>
    <w:rPr>
      <w:rFonts w:ascii="Arial" w:eastAsia="Arial" w:hAnsi="Arial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80D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80D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80D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80D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80D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80DD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0DD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0DD2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0DD2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0DD2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0D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0D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0D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0D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0D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80DD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0DD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0DD2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0DD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0DD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80D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0DD2"/>
    <w:rPr>
      <w:rFonts w:ascii="Consolas" w:eastAsia="Arial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0D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0D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0DD2"/>
    <w:rPr>
      <w:rFonts w:ascii="Arial" w:eastAsia="Arial" w:hAnsi="Arial" w:cs="Arial"/>
    </w:rPr>
  </w:style>
  <w:style w:type="paragraph" w:styleId="NormalIndent">
    <w:name w:val="Normal Indent"/>
    <w:basedOn w:val="Normal"/>
    <w:uiPriority w:val="99"/>
    <w:semiHidden/>
    <w:unhideWhenUsed/>
    <w:rsid w:val="00C80D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0DD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0DD2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0DD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0DD2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80D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D2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0D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0DD2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0DD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0DD2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0DD2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0D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0DD2"/>
  </w:style>
  <w:style w:type="paragraph" w:styleId="TOAHeading">
    <w:name w:val="toa heading"/>
    <w:basedOn w:val="Normal"/>
    <w:next w:val="Normal"/>
    <w:uiPriority w:val="99"/>
    <w:semiHidden/>
    <w:unhideWhenUsed/>
    <w:rsid w:val="00C80D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0D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0D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0D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0D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0D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0D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0D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0D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0D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0DD2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tinxtalk.org/2020/03/16/on-the-tattooed-soldier-and-what-we-carry-in-migration/" TargetMode="External"/><Relationship Id="rId18" Type="http://schemas.openxmlformats.org/officeDocument/2006/relationships/hyperlink" Target="https://doi.org/10.1017/9781009314091" TargetMode="External"/><Relationship Id="rId26" Type="http://schemas.openxmlformats.org/officeDocument/2006/relationships/hyperlink" Target="https://rdcu.be/emUrY" TargetMode="External"/><Relationship Id="rId39" Type="http://schemas.openxmlformats.org/officeDocument/2006/relationships/hyperlink" Target="https://professorlatinx.wixsite.com/bipocpop" TargetMode="External"/><Relationship Id="rId21" Type="http://schemas.openxmlformats.org/officeDocument/2006/relationships/hyperlink" Target="http://bit.ly/3Ek5eAD" TargetMode="External"/><Relationship Id="rId34" Type="http://schemas.openxmlformats.org/officeDocument/2006/relationships/hyperlink" Target="https://theconstitutionalist.org/2021/07/26/action-civics-should-be-celebrated-not-banned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toc/rtbs20/52/1" TargetMode="External"/><Relationship Id="rId20" Type="http://schemas.openxmlformats.org/officeDocument/2006/relationships/hyperlink" Target="https://www.routledge.com/The-Routledge-Handbook-of-Latinx-Life-Writing/Villasenor-Fernandez/p/book/9781032225746" TargetMode="External"/><Relationship Id="rId29" Type="http://schemas.openxmlformats.org/officeDocument/2006/relationships/hyperlink" Target="https://www.kbtx.com/content/news/AM-Latinx-scholars-discuss-controversial-fictional-immigrant-account-American-Dirt-567475521.html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0064246.2022.2007345" TargetMode="External"/><Relationship Id="rId24" Type="http://schemas.openxmlformats.org/officeDocument/2006/relationships/hyperlink" Target="https://www.tandfonline.com/doi/full/10.1080/00064246.2022.2007340" TargetMode="External"/><Relationship Id="rId32" Type="http://schemas.openxmlformats.org/officeDocument/2006/relationships/hyperlink" Target="https://www.latinxpopmag.com/post/regina-mills-reviews-spider-man-2-a-tale-of-two-spider-men" TargetMode="External"/><Relationship Id="rId37" Type="http://schemas.openxmlformats.org/officeDocument/2006/relationships/hyperlink" Target="https://www.youtube.com/watch?v=FabiuAHjXcw" TargetMode="External"/><Relationship Id="rId40" Type="http://schemas.openxmlformats.org/officeDocument/2006/relationships/hyperlink" Target="https://comicsstudies.org/announcements/2024-comics-studies-society-prize-winn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b.latinoliteratures.org/" TargetMode="External"/><Relationship Id="rId23" Type="http://schemas.openxmlformats.org/officeDocument/2006/relationships/hyperlink" Target="https://www.bloomsbury.com/us/teaching-games-and-game-studies-in-the-literature-classroom-9781350269750/" TargetMode="External"/><Relationship Id="rId28" Type="http://schemas.openxmlformats.org/officeDocument/2006/relationships/hyperlink" Target="https://www.aaihs.org/arturo-schomburg-in-mind-body-and-spirit/" TargetMode="External"/><Relationship Id="rId36" Type="http://schemas.openxmlformats.org/officeDocument/2006/relationships/hyperlink" Target="https://melusteachingblog.wordpress.com/2019/05/06/reimagining-piri-thomas-or-when-the-archive-tells-you-to-throw-out-what-you-think-you-know/" TargetMode="External"/><Relationship Id="rId10" Type="http://schemas.openxmlformats.org/officeDocument/2006/relationships/hyperlink" Target="https://muse.jhu.edu/pub/1/article/957948" TargetMode="External"/><Relationship Id="rId19" Type="http://schemas.openxmlformats.org/officeDocument/2006/relationships/hyperlink" Target="https://www.upress.state.ms.us/Books/A/Atravesados" TargetMode="External"/><Relationship Id="rId31" Type="http://schemas.openxmlformats.org/officeDocument/2006/relationships/hyperlink" Target="https://www.museumofplay.org/blog/driven-by-play-a-reflection-on-carmen-sandiego-freedom-and-games-between-1980-and-2000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tpress.utexas.edu/9781477329146/" TargetMode="External"/><Relationship Id="rId14" Type="http://schemas.openxmlformats.org/officeDocument/2006/relationships/hyperlink" Target="https://www.jstor.org/stable/10.2979/chiricu.2.2.08" TargetMode="External"/><Relationship Id="rId22" Type="http://schemas.openxmlformats.org/officeDocument/2006/relationships/hyperlink" Target="https://www.oxfordbibliographies.com/display/document/obo-9780199913701/obo-9780199913701-0271.xml" TargetMode="External"/><Relationship Id="rId27" Type="http://schemas.openxmlformats.org/officeDocument/2006/relationships/hyperlink" Target="https://latinxtalk.org/2022/06/22/book-review-the-queer-nuyorican-racialized-sexualities-and-aesthetics-in-loisaida/" TargetMode="External"/><Relationship Id="rId30" Type="http://schemas.openxmlformats.org/officeDocument/2006/relationships/hyperlink" Target="https://blackwhiteandread.com/regina-mills-guest-post-on-carmen-sandiego-latinx-representation-in-video-games/" TargetMode="External"/><Relationship Id="rId35" Type="http://schemas.openxmlformats.org/officeDocument/2006/relationships/hyperlink" Target="https://theeagle.com/opinion/columnists/brazos-valley-reads-award-winning-poet-comes-to-a-m-tuesday/article_a8eeb3be-b125-50d7-a426-5d7d50eb403e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miregina@umich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ldefense.com/v3/__https:/rdcu.be/cfab5__;!!KwNVnqRv!Q6iSszIMLVrLDcn3iaui8xBs41Dk3HaR-KjvIyTyWkxzns5nHrd4_e-ChSbGyA$" TargetMode="External"/><Relationship Id="rId17" Type="http://schemas.openxmlformats.org/officeDocument/2006/relationships/hyperlink" Target="http://amatlcomix.sdsu.edu/?fbclid=IwY2xjawM2TwJleHRuA2FlbQIxMABicmlkETFFNThYS2RiZnJsRVBENFZUAR76UgaQFLJgvAB3esWv3iy7wDzVJexp71xe5LkCmwoDUic5-lhhV6Uk9Sn1QA_aem_cONFgHUKM623Qkewb3F4ZQ" TargetMode="External"/><Relationship Id="rId25" Type="http://schemas.openxmlformats.org/officeDocument/2006/relationships/hyperlink" Target="https://www.tandfonline.com/doi/full/10.1080/00064246.2022.2007341" TargetMode="External"/><Relationship Id="rId33" Type="http://schemas.openxmlformats.org/officeDocument/2006/relationships/hyperlink" Target="https://theconversation.com/across-the-spider-verse-and-the-latino-legacy-of-spider-man-205892" TargetMode="External"/><Relationship Id="rId38" Type="http://schemas.openxmlformats.org/officeDocument/2006/relationships/hyperlink" Target="https://events.umich.edu/event/134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7756-EE09-4BAB-9D89-5A9AB1D3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17</Pages>
  <Words>6798</Words>
  <Characters>38751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45459</CharactersWithSpaces>
  <SharedDoc>false</SharedDoc>
  <HLinks>
    <vt:vector size="156" baseType="variant">
      <vt:variant>
        <vt:i4>2031649</vt:i4>
      </vt:variant>
      <vt:variant>
        <vt:i4>78</vt:i4>
      </vt:variant>
      <vt:variant>
        <vt:i4>0</vt:i4>
      </vt:variant>
      <vt:variant>
        <vt:i4>5</vt:i4>
      </vt:variant>
      <vt:variant>
        <vt:lpwstr>mailto:maderaji@wfu.edu</vt:lpwstr>
      </vt:variant>
      <vt:variant>
        <vt:lpwstr/>
      </vt:variant>
      <vt:variant>
        <vt:i4>458862</vt:i4>
      </vt:variant>
      <vt:variant>
        <vt:i4>75</vt:i4>
      </vt:variant>
      <vt:variant>
        <vt:i4>0</vt:i4>
      </vt:variant>
      <vt:variant>
        <vt:i4>5</vt:i4>
      </vt:variant>
      <vt:variant>
        <vt:lpwstr>mailto:ems040@bucknell.edu</vt:lpwstr>
      </vt:variant>
      <vt:variant>
        <vt:lpwstr/>
      </vt:variant>
      <vt:variant>
        <vt:i4>8323152</vt:i4>
      </vt:variant>
      <vt:variant>
        <vt:i4>72</vt:i4>
      </vt:variant>
      <vt:variant>
        <vt:i4>0</vt:i4>
      </vt:variant>
      <vt:variant>
        <vt:i4>5</vt:i4>
      </vt:variant>
      <vt:variant>
        <vt:lpwstr>mailto:vazquez@uoregon.edu</vt:lpwstr>
      </vt:variant>
      <vt:variant>
        <vt:lpwstr/>
      </vt:variant>
      <vt:variant>
        <vt:i4>5898289</vt:i4>
      </vt:variant>
      <vt:variant>
        <vt:i4>69</vt:i4>
      </vt:variant>
      <vt:variant>
        <vt:i4>0</vt:i4>
      </vt:variant>
      <vt:variant>
        <vt:i4>5</vt:i4>
      </vt:variant>
      <vt:variant>
        <vt:lpwstr>mailto:jmwilks@austin.utexas.edu</vt:lpwstr>
      </vt:variant>
      <vt:variant>
        <vt:lpwstr/>
      </vt:variant>
      <vt:variant>
        <vt:i4>2687065</vt:i4>
      </vt:variant>
      <vt:variant>
        <vt:i4>66</vt:i4>
      </vt:variant>
      <vt:variant>
        <vt:i4>0</vt:i4>
      </vt:variant>
      <vt:variant>
        <vt:i4>5</vt:i4>
      </vt:variant>
      <vt:variant>
        <vt:lpwstr>mailto:jhcox@austin.utexas.edu</vt:lpwstr>
      </vt:variant>
      <vt:variant>
        <vt:lpwstr/>
      </vt:variant>
      <vt:variant>
        <vt:i4>5177445</vt:i4>
      </vt:variant>
      <vt:variant>
        <vt:i4>63</vt:i4>
      </vt:variant>
      <vt:variant>
        <vt:i4>0</vt:i4>
      </vt:variant>
      <vt:variant>
        <vt:i4>5</vt:i4>
      </vt:variant>
      <vt:variant>
        <vt:lpwstr>mailto:jmgonzal@utexas.edu</vt:lpwstr>
      </vt:variant>
      <vt:variant>
        <vt:lpwstr/>
      </vt:variant>
      <vt:variant>
        <vt:i4>3473459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https://www.youtube.com/watch?v=XznwMAW5p34</vt:lpwstr>
      </vt:variant>
      <vt:variant>
        <vt:lpwstr/>
      </vt:variant>
      <vt:variant>
        <vt:i4>4653144</vt:i4>
      </vt:variant>
      <vt:variant>
        <vt:i4>54</vt:i4>
      </vt:variant>
      <vt:variant>
        <vt:i4>0</vt:i4>
      </vt:variant>
      <vt:variant>
        <vt:i4>5</vt:i4>
      </vt:variant>
      <vt:variant>
        <vt:lpwstr>https://professorlatinx.wixsite.com/bipocpop</vt:lpwstr>
      </vt:variant>
      <vt:variant>
        <vt:lpwstr/>
      </vt:variant>
      <vt:variant>
        <vt:i4>4915220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https://www.youtube.com/watch?v=WN3Y4OPlbXo&amp;list=PL3EIUsyVso8Cp886ujfmox7SZrndFVfJK&amp;t=2s</vt:lpwstr>
      </vt:variant>
      <vt:variant>
        <vt:lpwstr/>
      </vt:variant>
      <vt:variant>
        <vt:i4>4128814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https://www.youtube.com/watch?v=FabiuAHjXcw</vt:lpwstr>
      </vt:variant>
      <vt:variant>
        <vt:lpwstr/>
      </vt:variant>
      <vt:variant>
        <vt:i4>5242897</vt:i4>
      </vt:variant>
      <vt:variant>
        <vt:i4>45</vt:i4>
      </vt:variant>
      <vt:variant>
        <vt:i4>0</vt:i4>
      </vt:variant>
      <vt:variant>
        <vt:i4>5</vt:i4>
      </vt:variant>
      <vt:variant>
        <vt:lpwstr>http://www.pterodactilo.com/blog/central-americans-in-chicana-literature/</vt:lpwstr>
      </vt:variant>
      <vt:variant>
        <vt:lpwstr/>
      </vt:variant>
      <vt:variant>
        <vt:i4>4718595</vt:i4>
      </vt:variant>
      <vt:variant>
        <vt:i4>42</vt:i4>
      </vt:variant>
      <vt:variant>
        <vt:i4>0</vt:i4>
      </vt:variant>
      <vt:variant>
        <vt:i4>5</vt:i4>
      </vt:variant>
      <vt:variant>
        <vt:lpwstr>http://www.pterodactilo.com/blog/veronica-chambers-and-the-tensions-within-us-afro-central-american-identity/</vt:lpwstr>
      </vt:variant>
      <vt:variant>
        <vt:lpwstr/>
      </vt:variant>
      <vt:variant>
        <vt:i4>6750316</vt:i4>
      </vt:variant>
      <vt:variant>
        <vt:i4>39</vt:i4>
      </vt:variant>
      <vt:variant>
        <vt:i4>0</vt:i4>
      </vt:variant>
      <vt:variant>
        <vt:i4>5</vt:i4>
      </vt:variant>
      <vt:variant>
        <vt:lpwstr>https://melusteachingblog.wordpress.com/2019/05/06/reimagining-piri-thomas-or-when-the-archive-tells-you-to-throw-out-what-you-think-you-know/</vt:lpwstr>
      </vt:variant>
      <vt:variant>
        <vt:lpwstr/>
      </vt:variant>
      <vt:variant>
        <vt:i4>7995393</vt:i4>
      </vt:variant>
      <vt:variant>
        <vt:i4>36</vt:i4>
      </vt:variant>
      <vt:variant>
        <vt:i4>0</vt:i4>
      </vt:variant>
      <vt:variant>
        <vt:i4>5</vt:i4>
      </vt:variant>
      <vt:variant>
        <vt:lpwstr>https://theeagle.com/opinion/columnists/brazos-valley-reads-award-winning-poet-comes-to-a-m-tuesday/article_a8eeb3be-b125-50d7-a426-5d7d50eb403e.html</vt:lpwstr>
      </vt:variant>
      <vt:variant>
        <vt:lpwstr/>
      </vt:variant>
      <vt:variant>
        <vt:i4>2687075</vt:i4>
      </vt:variant>
      <vt:variant>
        <vt:i4>33</vt:i4>
      </vt:variant>
      <vt:variant>
        <vt:i4>0</vt:i4>
      </vt:variant>
      <vt:variant>
        <vt:i4>5</vt:i4>
      </vt:variant>
      <vt:variant>
        <vt:lpwstr>https://theconstitutionalist.org/2021/07/26/action-civics-should-be-celebrated-not-banned/</vt:lpwstr>
      </vt:variant>
      <vt:variant>
        <vt:lpwstr/>
      </vt:variant>
      <vt:variant>
        <vt:i4>7733366</vt:i4>
      </vt:variant>
      <vt:variant>
        <vt:i4>30</vt:i4>
      </vt:variant>
      <vt:variant>
        <vt:i4>0</vt:i4>
      </vt:variant>
      <vt:variant>
        <vt:i4>5</vt:i4>
      </vt:variant>
      <vt:variant>
        <vt:lpwstr>https://theconversation.com/across-the-spider-verse-and-the-latino-legacy-of-spider-man-205892</vt:lpwstr>
      </vt:variant>
      <vt:variant>
        <vt:lpwstr/>
      </vt:variant>
      <vt:variant>
        <vt:i4>1048662</vt:i4>
      </vt:variant>
      <vt:variant>
        <vt:i4>27</vt:i4>
      </vt:variant>
      <vt:variant>
        <vt:i4>0</vt:i4>
      </vt:variant>
      <vt:variant>
        <vt:i4>5</vt:i4>
      </vt:variant>
      <vt:variant>
        <vt:lpwstr>https://www.kbtx.com/content/news/AM-Latinx-scholars-discuss-controversial-fictional-immigrant-account-American-Dirt-567475521.html?fbclid=IwAR38kPblKcB9V3EdL-94VFlmzEaL2jq5clJ8aj0VEFjdPctLwlBAjDPdgJc</vt:lpwstr>
      </vt:variant>
      <vt:variant>
        <vt:lpwstr/>
      </vt:variant>
      <vt:variant>
        <vt:i4>6881384</vt:i4>
      </vt:variant>
      <vt:variant>
        <vt:i4>24</vt:i4>
      </vt:variant>
      <vt:variant>
        <vt:i4>0</vt:i4>
      </vt:variant>
      <vt:variant>
        <vt:i4>5</vt:i4>
      </vt:variant>
      <vt:variant>
        <vt:lpwstr>https://www.aaihs.org/arturo-schomburg-in-mind-body-and-spirit/</vt:lpwstr>
      </vt:variant>
      <vt:variant>
        <vt:lpwstr/>
      </vt:variant>
      <vt:variant>
        <vt:i4>983130</vt:i4>
      </vt:variant>
      <vt:variant>
        <vt:i4>21</vt:i4>
      </vt:variant>
      <vt:variant>
        <vt:i4>0</vt:i4>
      </vt:variant>
      <vt:variant>
        <vt:i4>5</vt:i4>
      </vt:variant>
      <vt:variant>
        <vt:lpwstr>https://latinxtalk.org/2022/06/22/book-review-the-queer-nuyorican-racialized-sexualities-and-aesthetics-in-loisaida/</vt:lpwstr>
      </vt:variant>
      <vt:variant>
        <vt:lpwstr/>
      </vt:variant>
      <vt:variant>
        <vt:i4>5767261</vt:i4>
      </vt:variant>
      <vt:variant>
        <vt:i4>18</vt:i4>
      </vt:variant>
      <vt:variant>
        <vt:i4>0</vt:i4>
      </vt:variant>
      <vt:variant>
        <vt:i4>5</vt:i4>
      </vt:variant>
      <vt:variant>
        <vt:lpwstr>https://www.bloomsbury.com/us/teaching-games-and-game-studies-in-the-literature-classroom-9781350269750/</vt:lpwstr>
      </vt:variant>
      <vt:variant>
        <vt:lpwstr/>
      </vt:variant>
      <vt:variant>
        <vt:i4>8060975</vt:i4>
      </vt:variant>
      <vt:variant>
        <vt:i4>15</vt:i4>
      </vt:variant>
      <vt:variant>
        <vt:i4>0</vt:i4>
      </vt:variant>
      <vt:variant>
        <vt:i4>5</vt:i4>
      </vt:variant>
      <vt:variant>
        <vt:lpwstr>https://www.oxfordbibliographies.com/display/document/obo-9780199913701/obo-9780199913701-0271.xml</vt:lpwstr>
      </vt:variant>
      <vt:variant>
        <vt:lpwstr/>
      </vt:variant>
      <vt:variant>
        <vt:i4>5177354</vt:i4>
      </vt:variant>
      <vt:variant>
        <vt:i4>12</vt:i4>
      </vt:variant>
      <vt:variant>
        <vt:i4>0</vt:i4>
      </vt:variant>
      <vt:variant>
        <vt:i4>5</vt:i4>
      </vt:variant>
      <vt:variant>
        <vt:lpwstr>http://bit.ly/3Ek5eAD</vt:lpwstr>
      </vt:variant>
      <vt:variant>
        <vt:lpwstr/>
      </vt:variant>
      <vt:variant>
        <vt:i4>7864444</vt:i4>
      </vt:variant>
      <vt:variant>
        <vt:i4>9</vt:i4>
      </vt:variant>
      <vt:variant>
        <vt:i4>0</vt:i4>
      </vt:variant>
      <vt:variant>
        <vt:i4>5</vt:i4>
      </vt:variant>
      <vt:variant>
        <vt:lpwstr>https://doi.org/10.2979/chiricu.2.2.08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https://latinxtalk.org/2020/03/16/on-the-tattooed-soldier-and-what-we-carry-in-migration/</vt:lpwstr>
      </vt:variant>
      <vt:variant>
        <vt:lpwstr/>
      </vt:variant>
      <vt:variant>
        <vt:i4>524322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https://urldefense.com/v3/__https:/rdcu.be/cfab5__;!!KwNVnqRv!Q6iSszIMLVrLDcn3iaui8xBs41Dk3HaR-KjvIyTyWkxzns5nHrd4_e-ChSbGyA$</vt:lpwstr>
      </vt:variant>
      <vt:variant>
        <vt:lpwstr/>
      </vt:variant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mailto:rmills@tamu.edu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Regina</dc:creator>
  <cp:keywords/>
  <cp:lastModifiedBy>Regina Mills</cp:lastModifiedBy>
  <cp:revision>86</cp:revision>
  <dcterms:created xsi:type="dcterms:W3CDTF">2025-10-20T15:30:00Z</dcterms:created>
  <dcterms:modified xsi:type="dcterms:W3CDTF">2026-01-09T20:24:00Z</dcterms:modified>
</cp:coreProperties>
</file>